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6275F" w14:textId="7FA22D21" w:rsidR="003C2FE4" w:rsidRPr="003C2FE4" w:rsidRDefault="003C2FE4" w:rsidP="003C2FE4">
      <w:pPr>
        <w:pStyle w:val="Heading1"/>
      </w:pPr>
      <w:bookmarkStart w:id="0" w:name="_Hlk113467647"/>
      <w:r w:rsidRPr="003C2FE4">
        <w:t>Overview</w:t>
      </w:r>
    </w:p>
    <w:p w14:paraId="0BE0388E" w14:textId="63C4D4C8" w:rsidR="003C2FE4" w:rsidRPr="003C2FE4" w:rsidRDefault="003C2FE4" w:rsidP="003C2FE4">
      <w:pPr>
        <w:pStyle w:val="NormalWeb"/>
        <w:spacing w:line="231" w:lineRule="atLeast"/>
        <w:rPr>
          <w:rFonts w:ascii="Lato" w:hAnsi="Lato"/>
        </w:rPr>
      </w:pPr>
      <w:r w:rsidRPr="003C2FE4">
        <w:rPr>
          <w:rFonts w:ascii="Lato" w:hAnsi="Lato"/>
        </w:rPr>
        <w:t>The Urban Institute Children of Immigrants Data Tool generates tables with indicators on children from birth to age 17 for the United States, the 50 states and the District of Columbia, and metropolitan areas</w:t>
      </w:r>
      <w:r w:rsidRPr="003C2FE4">
        <w:rPr>
          <w:rStyle w:val="FootnoteReference"/>
          <w:rFonts w:ascii="Lato" w:hAnsi="Lato"/>
        </w:rPr>
        <w:footnoteReference w:id="1"/>
      </w:r>
      <w:r w:rsidRPr="003C2FE4">
        <w:rPr>
          <w:rFonts w:ascii="Lato" w:hAnsi="Lato"/>
        </w:rPr>
        <w:t xml:space="preserve"> </w:t>
      </w:r>
      <w:r w:rsidRPr="003C2FE4">
        <w:rPr>
          <w:rFonts w:ascii="Lato" w:hAnsi="Lato"/>
        </w:rPr>
        <w:t>using data from the 2005-22 US Census Bureau American Community Survey (ACS). The tool presents data on population groups of children defined by the nativity and citizenship of the child and the nativity, citizenship, and origin of the parents, such as children with at least one immigrant parent and US-citizen children with only noncitizen parents. Indicators are available about the well-being of the child (e.g., school enrollment), his or her parents (e.g., their English proficiency), and his or her family (e.g., their income).</w:t>
      </w:r>
    </w:p>
    <w:p w14:paraId="172CEFB6" w14:textId="77777777" w:rsidR="003C2FE4" w:rsidRPr="003C2FE4" w:rsidRDefault="003C2FE4" w:rsidP="00877740">
      <w:pPr>
        <w:pStyle w:val="Heading1"/>
        <w:rPr>
          <w:szCs w:val="24"/>
        </w:rPr>
      </w:pPr>
      <w:r w:rsidRPr="003C2FE4">
        <w:t>Data Source</w:t>
      </w:r>
    </w:p>
    <w:p w14:paraId="31F4E88B" w14:textId="77777777" w:rsidR="003C2FE4" w:rsidRPr="003C2FE4" w:rsidRDefault="003C2FE4" w:rsidP="003C2FE4">
      <w:pPr>
        <w:pStyle w:val="NormalWeb"/>
        <w:spacing w:line="231" w:lineRule="atLeast"/>
        <w:rPr>
          <w:rFonts w:ascii="Lato" w:hAnsi="Lato"/>
        </w:rPr>
      </w:pPr>
      <w:r w:rsidRPr="003C2FE4">
        <w:rPr>
          <w:rFonts w:ascii="Lato" w:hAnsi="Lato"/>
        </w:rPr>
        <w:t>The primary data sources for the statistics in the Children of Immigrants Data Tool are the Integrated Public Use Microdata Series (IPUMS) datasets (Ruggles et al. 2024). The IPUMS datasets are drawn from the 2005-22 ACS.</w:t>
      </w:r>
    </w:p>
    <w:p w14:paraId="1B89E4A8" w14:textId="77777777" w:rsidR="003C2FE4" w:rsidRPr="003C2FE4" w:rsidRDefault="003C2FE4" w:rsidP="003C2FE4">
      <w:pPr>
        <w:pStyle w:val="NormalWeb"/>
        <w:spacing w:line="231" w:lineRule="atLeast"/>
        <w:rPr>
          <w:rFonts w:ascii="Lato" w:hAnsi="Lato"/>
        </w:rPr>
      </w:pPr>
      <w:r w:rsidRPr="003C2FE4">
        <w:rPr>
          <w:rStyle w:val="Strong"/>
          <w:rFonts w:ascii="Lato" w:hAnsi="Lato"/>
          <w:i/>
          <w:iCs/>
        </w:rPr>
        <w:t>Estimates for each time period are averaged across two years of ACS data, except for 2021 due to the 2020 data quality issues noted in the next section:</w:t>
      </w:r>
    </w:p>
    <w:p w14:paraId="1415B170" w14:textId="77777777" w:rsidR="003C2FE4" w:rsidRPr="003C2FE4" w:rsidRDefault="003C2FE4" w:rsidP="003C2FE4">
      <w:pPr>
        <w:numPr>
          <w:ilvl w:val="0"/>
          <w:numId w:val="20"/>
        </w:numPr>
        <w:spacing w:before="100" w:beforeAutospacing="1" w:after="100" w:afterAutospacing="1"/>
        <w:rPr>
          <w:szCs w:val="20"/>
        </w:rPr>
      </w:pPr>
      <w:r w:rsidRPr="003C2FE4">
        <w:rPr>
          <w:szCs w:val="20"/>
        </w:rPr>
        <w:t>2006 estimates are averaged across 2005 and 2006 survey data</w:t>
      </w:r>
    </w:p>
    <w:p w14:paraId="1F44D634" w14:textId="77777777" w:rsidR="003C2FE4" w:rsidRPr="003C2FE4" w:rsidRDefault="003C2FE4" w:rsidP="003C2FE4">
      <w:pPr>
        <w:numPr>
          <w:ilvl w:val="0"/>
          <w:numId w:val="20"/>
        </w:numPr>
        <w:spacing w:before="100" w:beforeAutospacing="1" w:after="100" w:afterAutospacing="1"/>
        <w:rPr>
          <w:szCs w:val="20"/>
        </w:rPr>
      </w:pPr>
      <w:r w:rsidRPr="003C2FE4">
        <w:rPr>
          <w:szCs w:val="20"/>
        </w:rPr>
        <w:t>2007 estimates are averaged across 2006 and 2007 survey data</w:t>
      </w:r>
    </w:p>
    <w:p w14:paraId="2EDA4B6E" w14:textId="77777777" w:rsidR="003C2FE4" w:rsidRPr="003C2FE4" w:rsidRDefault="003C2FE4" w:rsidP="003C2FE4">
      <w:pPr>
        <w:numPr>
          <w:ilvl w:val="0"/>
          <w:numId w:val="20"/>
        </w:numPr>
        <w:spacing w:before="100" w:beforeAutospacing="1" w:after="100" w:afterAutospacing="1"/>
        <w:rPr>
          <w:szCs w:val="20"/>
        </w:rPr>
      </w:pPr>
      <w:r w:rsidRPr="003C2FE4">
        <w:rPr>
          <w:szCs w:val="20"/>
        </w:rPr>
        <w:t>2008 estimates are averaged across 2007 and 2008 survey data</w:t>
      </w:r>
    </w:p>
    <w:p w14:paraId="078C79D4" w14:textId="77777777" w:rsidR="003C2FE4" w:rsidRPr="003C2FE4" w:rsidRDefault="003C2FE4" w:rsidP="003C2FE4">
      <w:pPr>
        <w:numPr>
          <w:ilvl w:val="0"/>
          <w:numId w:val="20"/>
        </w:numPr>
        <w:spacing w:before="100" w:beforeAutospacing="1" w:after="100" w:afterAutospacing="1"/>
        <w:rPr>
          <w:szCs w:val="20"/>
        </w:rPr>
      </w:pPr>
      <w:r w:rsidRPr="003C2FE4">
        <w:rPr>
          <w:szCs w:val="20"/>
        </w:rPr>
        <w:t>2009 estimates are averaged across 2008 and 2009 survey data</w:t>
      </w:r>
    </w:p>
    <w:p w14:paraId="332A7CB4" w14:textId="77777777" w:rsidR="003C2FE4" w:rsidRPr="003C2FE4" w:rsidRDefault="003C2FE4" w:rsidP="003C2FE4">
      <w:pPr>
        <w:numPr>
          <w:ilvl w:val="0"/>
          <w:numId w:val="20"/>
        </w:numPr>
        <w:spacing w:before="100" w:beforeAutospacing="1" w:after="100" w:afterAutospacing="1"/>
        <w:rPr>
          <w:szCs w:val="20"/>
        </w:rPr>
      </w:pPr>
      <w:r w:rsidRPr="003C2FE4">
        <w:rPr>
          <w:szCs w:val="20"/>
        </w:rPr>
        <w:t>2010 estimates are averaged across 2009 and 2010 survey data</w:t>
      </w:r>
    </w:p>
    <w:p w14:paraId="7FFED230" w14:textId="77777777" w:rsidR="003C2FE4" w:rsidRPr="003C2FE4" w:rsidRDefault="003C2FE4" w:rsidP="003C2FE4">
      <w:pPr>
        <w:numPr>
          <w:ilvl w:val="0"/>
          <w:numId w:val="20"/>
        </w:numPr>
        <w:spacing w:before="100" w:beforeAutospacing="1" w:after="100" w:afterAutospacing="1"/>
        <w:rPr>
          <w:szCs w:val="20"/>
        </w:rPr>
      </w:pPr>
      <w:r w:rsidRPr="003C2FE4">
        <w:rPr>
          <w:szCs w:val="20"/>
        </w:rPr>
        <w:t>2011 estimates are averaged across 2010 and 2011 survey data</w:t>
      </w:r>
    </w:p>
    <w:p w14:paraId="6DD2829B" w14:textId="77777777" w:rsidR="003C2FE4" w:rsidRPr="003C2FE4" w:rsidRDefault="003C2FE4" w:rsidP="003C2FE4">
      <w:pPr>
        <w:numPr>
          <w:ilvl w:val="0"/>
          <w:numId w:val="20"/>
        </w:numPr>
        <w:spacing w:before="100" w:beforeAutospacing="1" w:after="100" w:afterAutospacing="1"/>
        <w:rPr>
          <w:szCs w:val="20"/>
        </w:rPr>
      </w:pPr>
      <w:r w:rsidRPr="003C2FE4">
        <w:rPr>
          <w:szCs w:val="20"/>
        </w:rPr>
        <w:t>2012 estimates are averaged across 2011 and 2012 survey data</w:t>
      </w:r>
    </w:p>
    <w:p w14:paraId="3FE96839" w14:textId="77777777" w:rsidR="003C2FE4" w:rsidRPr="003C2FE4" w:rsidRDefault="003C2FE4" w:rsidP="003C2FE4">
      <w:pPr>
        <w:numPr>
          <w:ilvl w:val="0"/>
          <w:numId w:val="20"/>
        </w:numPr>
        <w:spacing w:before="100" w:beforeAutospacing="1" w:after="100" w:afterAutospacing="1"/>
        <w:rPr>
          <w:szCs w:val="20"/>
        </w:rPr>
      </w:pPr>
      <w:r w:rsidRPr="003C2FE4">
        <w:rPr>
          <w:szCs w:val="20"/>
        </w:rPr>
        <w:t>2013 estimates are averaged across 2012 and 2013 survey data</w:t>
      </w:r>
    </w:p>
    <w:p w14:paraId="78502C8B" w14:textId="77777777" w:rsidR="003C2FE4" w:rsidRPr="003C2FE4" w:rsidRDefault="003C2FE4" w:rsidP="003C2FE4">
      <w:pPr>
        <w:numPr>
          <w:ilvl w:val="0"/>
          <w:numId w:val="20"/>
        </w:numPr>
        <w:spacing w:before="100" w:beforeAutospacing="1" w:after="100" w:afterAutospacing="1"/>
        <w:rPr>
          <w:szCs w:val="20"/>
        </w:rPr>
      </w:pPr>
      <w:r w:rsidRPr="003C2FE4">
        <w:rPr>
          <w:szCs w:val="20"/>
        </w:rPr>
        <w:t>2014 estimates are averaged across 2013 and 2014 survey data</w:t>
      </w:r>
    </w:p>
    <w:p w14:paraId="36C9C888" w14:textId="77777777" w:rsidR="003C2FE4" w:rsidRPr="003C2FE4" w:rsidRDefault="003C2FE4" w:rsidP="003C2FE4">
      <w:pPr>
        <w:numPr>
          <w:ilvl w:val="0"/>
          <w:numId w:val="20"/>
        </w:numPr>
        <w:spacing w:before="100" w:beforeAutospacing="1" w:after="100" w:afterAutospacing="1"/>
        <w:rPr>
          <w:szCs w:val="20"/>
        </w:rPr>
      </w:pPr>
      <w:r w:rsidRPr="003C2FE4">
        <w:rPr>
          <w:szCs w:val="20"/>
        </w:rPr>
        <w:t>2015 estimates are averaged across 2014 and 2015 survey data</w:t>
      </w:r>
    </w:p>
    <w:p w14:paraId="761EE2CB" w14:textId="77777777" w:rsidR="003C2FE4" w:rsidRPr="003C2FE4" w:rsidRDefault="003C2FE4" w:rsidP="003C2FE4">
      <w:pPr>
        <w:numPr>
          <w:ilvl w:val="0"/>
          <w:numId w:val="20"/>
        </w:numPr>
        <w:spacing w:before="100" w:beforeAutospacing="1" w:after="100" w:afterAutospacing="1"/>
        <w:rPr>
          <w:szCs w:val="20"/>
        </w:rPr>
      </w:pPr>
      <w:r w:rsidRPr="003C2FE4">
        <w:rPr>
          <w:szCs w:val="20"/>
        </w:rPr>
        <w:t>2016 estimates are averaged across 2015 and 2016 survey data</w:t>
      </w:r>
    </w:p>
    <w:p w14:paraId="19EF7A56" w14:textId="77777777" w:rsidR="003C2FE4" w:rsidRPr="003C2FE4" w:rsidRDefault="003C2FE4" w:rsidP="003C2FE4">
      <w:pPr>
        <w:numPr>
          <w:ilvl w:val="0"/>
          <w:numId w:val="20"/>
        </w:numPr>
        <w:spacing w:before="100" w:beforeAutospacing="1" w:after="100" w:afterAutospacing="1"/>
        <w:rPr>
          <w:szCs w:val="20"/>
        </w:rPr>
      </w:pPr>
      <w:r w:rsidRPr="003C2FE4">
        <w:rPr>
          <w:szCs w:val="20"/>
        </w:rPr>
        <w:t>2017 estimates are averaged across 2016 and 2017 survey data</w:t>
      </w:r>
    </w:p>
    <w:p w14:paraId="133500FF" w14:textId="77777777" w:rsidR="003C2FE4" w:rsidRPr="003C2FE4" w:rsidRDefault="003C2FE4" w:rsidP="003C2FE4">
      <w:pPr>
        <w:numPr>
          <w:ilvl w:val="0"/>
          <w:numId w:val="20"/>
        </w:numPr>
        <w:spacing w:before="100" w:beforeAutospacing="1" w:after="100" w:afterAutospacing="1"/>
        <w:rPr>
          <w:szCs w:val="20"/>
        </w:rPr>
      </w:pPr>
      <w:r w:rsidRPr="003C2FE4">
        <w:rPr>
          <w:szCs w:val="20"/>
        </w:rPr>
        <w:t>2018 estimates are averaged across 2017 and 2018 survey data</w:t>
      </w:r>
    </w:p>
    <w:p w14:paraId="7374029C" w14:textId="77777777" w:rsidR="003C2FE4" w:rsidRPr="003C2FE4" w:rsidRDefault="003C2FE4" w:rsidP="003C2FE4">
      <w:pPr>
        <w:numPr>
          <w:ilvl w:val="0"/>
          <w:numId w:val="20"/>
        </w:numPr>
        <w:spacing w:before="100" w:beforeAutospacing="1" w:after="100" w:afterAutospacing="1"/>
        <w:rPr>
          <w:szCs w:val="20"/>
        </w:rPr>
      </w:pPr>
      <w:r w:rsidRPr="003C2FE4">
        <w:rPr>
          <w:szCs w:val="20"/>
        </w:rPr>
        <w:t>2019 estimates are averaged across 2018 and 2019 survey data</w:t>
      </w:r>
    </w:p>
    <w:p w14:paraId="449521EB" w14:textId="77777777" w:rsidR="003C2FE4" w:rsidRPr="003C2FE4" w:rsidRDefault="003C2FE4" w:rsidP="003C2FE4">
      <w:pPr>
        <w:numPr>
          <w:ilvl w:val="0"/>
          <w:numId w:val="20"/>
        </w:numPr>
        <w:spacing w:before="100" w:beforeAutospacing="1" w:after="100" w:afterAutospacing="1"/>
        <w:rPr>
          <w:szCs w:val="20"/>
        </w:rPr>
      </w:pPr>
      <w:r w:rsidRPr="003C2FE4">
        <w:rPr>
          <w:szCs w:val="20"/>
        </w:rPr>
        <w:t>2020 estimates are averaged across 2019 and 2020 survey data</w:t>
      </w:r>
    </w:p>
    <w:p w14:paraId="284308F8" w14:textId="77777777" w:rsidR="003C2FE4" w:rsidRPr="003C2FE4" w:rsidRDefault="003C2FE4" w:rsidP="003C2FE4">
      <w:pPr>
        <w:numPr>
          <w:ilvl w:val="0"/>
          <w:numId w:val="20"/>
        </w:numPr>
        <w:spacing w:before="100" w:beforeAutospacing="1" w:after="100" w:afterAutospacing="1"/>
        <w:rPr>
          <w:szCs w:val="20"/>
        </w:rPr>
      </w:pPr>
      <w:r w:rsidRPr="003C2FE4">
        <w:rPr>
          <w:szCs w:val="20"/>
        </w:rPr>
        <w:t>2021 estimates reflect only 2021 survey data</w:t>
      </w:r>
    </w:p>
    <w:p w14:paraId="2EBBC858" w14:textId="77777777" w:rsidR="003C2FE4" w:rsidRPr="003C2FE4" w:rsidRDefault="003C2FE4" w:rsidP="003C2FE4">
      <w:pPr>
        <w:numPr>
          <w:ilvl w:val="0"/>
          <w:numId w:val="20"/>
        </w:numPr>
        <w:spacing w:before="100" w:beforeAutospacing="1" w:after="100" w:afterAutospacing="1"/>
        <w:rPr>
          <w:szCs w:val="20"/>
        </w:rPr>
      </w:pPr>
      <w:r w:rsidRPr="003C2FE4">
        <w:rPr>
          <w:szCs w:val="20"/>
        </w:rPr>
        <w:t>2022 estimates are averaged across 2021 and 2022 survey data</w:t>
      </w:r>
    </w:p>
    <w:p w14:paraId="75019EEC" w14:textId="77777777" w:rsidR="003C2FE4" w:rsidRPr="003C2FE4" w:rsidRDefault="003C2FE4" w:rsidP="00877740">
      <w:pPr>
        <w:pStyle w:val="Heading1"/>
        <w:rPr>
          <w:szCs w:val="24"/>
        </w:rPr>
      </w:pPr>
      <w:r w:rsidRPr="003C2FE4">
        <w:lastRenderedPageBreak/>
        <w:t>Population Estimates</w:t>
      </w:r>
    </w:p>
    <w:p w14:paraId="5A3AC476" w14:textId="77777777" w:rsidR="003C2FE4" w:rsidRPr="00877740" w:rsidRDefault="003C2FE4" w:rsidP="003C2FE4">
      <w:pPr>
        <w:pStyle w:val="NormalWeb"/>
        <w:spacing w:line="231" w:lineRule="atLeast"/>
        <w:rPr>
          <w:rFonts w:ascii="Lato" w:hAnsi="Lato"/>
        </w:rPr>
      </w:pPr>
      <w:r w:rsidRPr="00877740">
        <w:rPr>
          <w:rFonts w:ascii="Lato" w:hAnsi="Lato"/>
        </w:rPr>
        <w:t>Numbers displayed in the charts and tables represent population estimates based on weights in the American Community Survey. Estimates are averaged across two survey years, e.g., 2007 and 2008, to obtain a 2 percent sample of the nation's population for each time period. Estimates for 2021 are an exception as they are based on only 2021 survey data because of the 2020 ACS data quality issues described below.</w:t>
      </w:r>
    </w:p>
    <w:p w14:paraId="1B8FBEF5" w14:textId="77777777" w:rsidR="003C2FE4" w:rsidRPr="00877740" w:rsidRDefault="003C2FE4" w:rsidP="003C2FE4">
      <w:pPr>
        <w:pStyle w:val="NormalWeb"/>
        <w:spacing w:line="231" w:lineRule="atLeast"/>
        <w:rPr>
          <w:rFonts w:ascii="Lato" w:hAnsi="Lato"/>
        </w:rPr>
      </w:pPr>
      <w:hyperlink r:id="rId8" w:history="1">
        <w:r w:rsidRPr="00877740">
          <w:rPr>
            <w:rStyle w:val="Hyperlink"/>
            <w:color w:val="auto"/>
          </w:rPr>
          <w:t>Note regarding the 2020 data</w:t>
        </w:r>
      </w:hyperlink>
      <w:r w:rsidRPr="00877740">
        <w:rPr>
          <w:rFonts w:ascii="Lato" w:hAnsi="Lato"/>
        </w:rPr>
        <w:t>: the Census Bureau did not release its standard one-year estimates for the 2020 American Community Survey because the COVID-19 pandemic disrupted data collection efforts. Instead, the bureau released </w:t>
      </w:r>
      <w:hyperlink r:id="rId9" w:history="1">
        <w:r w:rsidRPr="00877740">
          <w:rPr>
            <w:rStyle w:val="Hyperlink"/>
            <w:color w:val="auto"/>
          </w:rPr>
          <w:t>experimental estimates</w:t>
        </w:r>
      </w:hyperlink>
      <w:r w:rsidRPr="00877740">
        <w:rPr>
          <w:rFonts w:ascii="Lato" w:hAnsi="Lato"/>
        </w:rPr>
        <w:t> that use a modified weighting procedure to help address data quality issues. The Census Bureau recommends against directly comparing 2020 data with other years. Also, because the experimental weighting procedure was designed primarily to produce experimental estimates for states, the bureau urges caution when interpreting substate (i.e., PUMA-based) estimates, which were the basis for our 2020 metro-area estimates.</w:t>
      </w:r>
    </w:p>
    <w:p w14:paraId="749D798B" w14:textId="77777777" w:rsidR="003C2FE4" w:rsidRPr="00877740" w:rsidRDefault="003C2FE4" w:rsidP="003C2FE4">
      <w:pPr>
        <w:pStyle w:val="NormalWeb"/>
        <w:spacing w:line="231" w:lineRule="atLeast"/>
        <w:rPr>
          <w:rFonts w:ascii="Lato" w:hAnsi="Lato"/>
        </w:rPr>
      </w:pPr>
      <w:r w:rsidRPr="00877740">
        <w:rPr>
          <w:rFonts w:ascii="Lato" w:hAnsi="Lato"/>
        </w:rPr>
        <w:t>For more information about the American Community Survey and population estimates please refer to the ACS Handbook, </w:t>
      </w:r>
      <w:r w:rsidRPr="00877740">
        <w:rPr>
          <w:rStyle w:val="Emphasis"/>
          <w:rFonts w:ascii="Lato" w:hAnsi="Lato"/>
        </w:rPr>
        <w:t>A Compass for Understanding and Using American Community Survey Data</w:t>
      </w:r>
      <w:r w:rsidRPr="00877740">
        <w:rPr>
          <w:rFonts w:ascii="Lato" w:hAnsi="Lato"/>
        </w:rPr>
        <w:t> (US Census Bureau 2008).</w:t>
      </w:r>
    </w:p>
    <w:p w14:paraId="584CC0B5" w14:textId="77777777" w:rsidR="003C2FE4" w:rsidRPr="00877740" w:rsidRDefault="003C2FE4" w:rsidP="00877740">
      <w:pPr>
        <w:pStyle w:val="Heading2"/>
      </w:pPr>
      <w:r w:rsidRPr="00877740">
        <w:rPr>
          <w:rStyle w:val="Emphasis"/>
          <w:i/>
          <w:iCs w:val="0"/>
        </w:rPr>
        <w:t>Data Availability</w:t>
      </w:r>
    </w:p>
    <w:p w14:paraId="1389B94C" w14:textId="77777777" w:rsidR="003C2FE4" w:rsidRPr="00877740" w:rsidRDefault="003C2FE4" w:rsidP="003C2FE4">
      <w:pPr>
        <w:pStyle w:val="NormalWeb"/>
        <w:spacing w:line="231" w:lineRule="atLeast"/>
        <w:rPr>
          <w:rFonts w:ascii="Lato" w:hAnsi="Lato"/>
        </w:rPr>
      </w:pPr>
      <w:r w:rsidRPr="00877740">
        <w:rPr>
          <w:rFonts w:ascii="Lato" w:hAnsi="Lato"/>
        </w:rPr>
        <w:t>Data are available for the United States, the 50 states and District of Columbia, and the 100 largest metropolitan areas. Data are </w:t>
      </w:r>
      <w:r w:rsidRPr="00877740">
        <w:rPr>
          <w:rStyle w:val="Strong"/>
          <w:rFonts w:ascii="Lato" w:hAnsi="Lato"/>
        </w:rPr>
        <w:t>not</w:t>
      </w:r>
      <w:r w:rsidRPr="00877740">
        <w:rPr>
          <w:rFonts w:ascii="Lato" w:hAnsi="Lato"/>
        </w:rPr>
        <w:t> provided for indicators for certain populations in states with a small number of children sampled in this population (i.e., where there are data on fewer than 90 children included in the survey sample). Estimates for some small populations (e.g., local geographies) may be volatile due to small survey sample sizes, and differences between estimates derived from small sample sizes will often not be statistically significant.</w:t>
      </w:r>
    </w:p>
    <w:p w14:paraId="25964E69" w14:textId="77777777" w:rsidR="003C2FE4" w:rsidRPr="003C2FE4" w:rsidRDefault="003C2FE4" w:rsidP="00877740">
      <w:pPr>
        <w:pStyle w:val="Heading2"/>
        <w:rPr>
          <w:szCs w:val="24"/>
        </w:rPr>
      </w:pPr>
      <w:r w:rsidRPr="003C2FE4">
        <w:t>Metropolitan Areas Estimates</w:t>
      </w:r>
    </w:p>
    <w:p w14:paraId="124AD5A8" w14:textId="77777777" w:rsidR="003C2FE4" w:rsidRPr="00877740" w:rsidRDefault="003C2FE4" w:rsidP="003C2FE4">
      <w:pPr>
        <w:pStyle w:val="NormalWeb"/>
        <w:spacing w:line="231" w:lineRule="atLeast"/>
        <w:rPr>
          <w:rFonts w:ascii="Lato" w:hAnsi="Lato"/>
        </w:rPr>
      </w:pPr>
      <w:r w:rsidRPr="00877740">
        <w:rPr>
          <w:rFonts w:ascii="Lato" w:hAnsi="Lato"/>
        </w:rPr>
        <w:t>The metropolitan-level estimates were derived using the Missouri Census Data Center's MABLE/Geocorr2K online application (http://mcdc.missouri.edu/applications/geocorr2000.html), which generates crosswalks between US Census 2000 and 2010 geographic areas. The MABLE/Geocorr2K online application was used to crosswalk the Census 2000 and 2010 Primary Use Microdata Areas (PUMAs), the smallest level of geography available in the public use microdata, to the November 2013 Core Based Statistical Area (CBSA) definitions. Metropolitan-level estimates are presented for the 100 largest metropolitan areas. See table 2 for a list of metropolitan areas.</w:t>
      </w:r>
    </w:p>
    <w:p w14:paraId="5BF35AC2" w14:textId="77777777" w:rsidR="003C2FE4" w:rsidRPr="003C2FE4" w:rsidRDefault="003C2FE4" w:rsidP="00877740">
      <w:pPr>
        <w:pStyle w:val="Heading2"/>
        <w:rPr>
          <w:szCs w:val="24"/>
        </w:rPr>
      </w:pPr>
      <w:r w:rsidRPr="003C2FE4">
        <w:t>Definitions</w:t>
      </w:r>
    </w:p>
    <w:p w14:paraId="21ED9E51" w14:textId="77777777" w:rsidR="003C2FE4" w:rsidRPr="00877740" w:rsidRDefault="003C2FE4" w:rsidP="003C2FE4">
      <w:pPr>
        <w:pStyle w:val="NormalWeb"/>
        <w:spacing w:line="231" w:lineRule="atLeast"/>
        <w:rPr>
          <w:rFonts w:ascii="Lato" w:hAnsi="Lato"/>
          <w:b/>
          <w:bCs/>
        </w:rPr>
      </w:pPr>
      <w:r w:rsidRPr="00877740">
        <w:rPr>
          <w:rStyle w:val="Emphasis"/>
          <w:rFonts w:ascii="Lato" w:hAnsi="Lato"/>
          <w:b/>
          <w:bCs/>
        </w:rPr>
        <w:t>Child-Parent Relationship</w:t>
      </w:r>
    </w:p>
    <w:p w14:paraId="33DF5B19" w14:textId="77777777" w:rsidR="003C2FE4" w:rsidRPr="00877740" w:rsidRDefault="003C2FE4" w:rsidP="003C2FE4">
      <w:pPr>
        <w:pStyle w:val="NormalWeb"/>
        <w:spacing w:line="231" w:lineRule="atLeast"/>
        <w:rPr>
          <w:rFonts w:ascii="Lato" w:hAnsi="Lato"/>
        </w:rPr>
      </w:pPr>
      <w:r w:rsidRPr="00877740">
        <w:rPr>
          <w:rFonts w:ascii="Lato" w:hAnsi="Lato"/>
        </w:rPr>
        <w:t>The IPUMS data identify one or both parents of the child if the parent or parents are living in the household. The child-parent relationship in the IPUMS data is biological and social. For example, stepfathers and adoptive fathers are identified in addition to biological fathers. In some cases, the child-parent relationship has been imputed using information about all household members. For example, the cohabitating partner of an individual that is directly identified as the parent of a child in the ACS data is also identified as a parent (for more information on the child-parent relationship in the IPUMS data, see the IPUMS documentation on Family Interrelationships at http://usa.ipums.org/usa/chapter5/chapter5.shtml).</w:t>
      </w:r>
    </w:p>
    <w:p w14:paraId="1AB6A779" w14:textId="77777777" w:rsidR="003C2FE4" w:rsidRPr="00877740" w:rsidRDefault="003C2FE4" w:rsidP="003C2FE4">
      <w:pPr>
        <w:pStyle w:val="NormalWeb"/>
        <w:spacing w:line="231" w:lineRule="atLeast"/>
        <w:rPr>
          <w:rFonts w:ascii="Lato" w:hAnsi="Lato"/>
        </w:rPr>
      </w:pPr>
      <w:r w:rsidRPr="00877740">
        <w:rPr>
          <w:rFonts w:ascii="Lato" w:hAnsi="Lato"/>
        </w:rPr>
        <w:lastRenderedPageBreak/>
        <w:t>In 2017, IPUMS made updates to the way they construct family relationship variables to improve consistency over time, capture a wider array of family structures (including same-sex and cohabiting partners), and provide details on how links are made. Decennial census and ACS data from 1970 and later have been revised to include both cohabiting and same-sex partners and to identify parent-child social relationships based on these new couples, which has slightly increased the number and share of children of immigrants identified.</w:t>
      </w:r>
    </w:p>
    <w:p w14:paraId="6C439B2E" w14:textId="77777777" w:rsidR="003C2FE4" w:rsidRPr="00877740" w:rsidRDefault="003C2FE4" w:rsidP="003C2FE4">
      <w:pPr>
        <w:pStyle w:val="NormalWeb"/>
        <w:spacing w:line="231" w:lineRule="atLeast"/>
        <w:rPr>
          <w:rFonts w:ascii="Lato" w:hAnsi="Lato"/>
        </w:rPr>
      </w:pPr>
      <w:r w:rsidRPr="00877740">
        <w:rPr>
          <w:rFonts w:ascii="Lato" w:hAnsi="Lato"/>
        </w:rPr>
        <w:t>These revisions by IPUMS also minimized the use of household record order to infer family relationships; it now only serves as a 'tiebreaker' when marital status, age, and sex are not enough on their own to uniquely identify a probable relationship. Before 2017, parent-child relationships were erroneously identified in part based on the order of household records. Record order does not convey useful information on these relationships in the US Census Bureau's public-use release of the microdata. The 2017 IPUMS update, which uses new rules to determine relationships, has led to the identification of a different mother or father in around 1 percent of ACS respondents. This IPUMS change led to a more significant increase in the number of children identified as children of immigrants nationally (an increase of over 300,000 in the 2013-14 data, the last year in which estimates were computed using the old relationship variables) than did the inclusion of same-sex and cohabiting partner relationships. For more details on changes to how family relationships are determined in IPUMS, see 'New Family Interrelationship Variables in IPUMS USA' (https://usa.ipums.org/usa/chapter5/NewfamilyinterrelationshipvariablesinIPUMSUSA.shtml).</w:t>
      </w:r>
    </w:p>
    <w:p w14:paraId="78A525D3" w14:textId="77777777" w:rsidR="003C2FE4" w:rsidRPr="00877740" w:rsidRDefault="003C2FE4" w:rsidP="003C2FE4">
      <w:pPr>
        <w:pStyle w:val="NormalWeb"/>
        <w:spacing w:line="231" w:lineRule="atLeast"/>
        <w:rPr>
          <w:rFonts w:ascii="Lato" w:hAnsi="Lato"/>
        </w:rPr>
      </w:pPr>
      <w:r w:rsidRPr="00877740">
        <w:rPr>
          <w:rFonts w:ascii="Lato" w:hAnsi="Lato"/>
        </w:rPr>
        <w:t>The child-parent relationship is not defined in the data for a small number of children who are not living in the same households as their parent(s). When the child is identified as a grandchild of the household head, the immigration status of the grandparent is used to determine the immigration status, citizenship, and region of birth of the parent (for about 2 percent of children in the sample). This leaves about 3 percent of children in the sample for which the immigration status of the parents has not been determined.</w:t>
      </w:r>
    </w:p>
    <w:p w14:paraId="72A90211" w14:textId="77777777" w:rsidR="003C2FE4" w:rsidRPr="00877740" w:rsidRDefault="003C2FE4" w:rsidP="003C2FE4">
      <w:pPr>
        <w:pStyle w:val="NormalWeb"/>
        <w:spacing w:line="231" w:lineRule="atLeast"/>
        <w:rPr>
          <w:rFonts w:ascii="Lato" w:hAnsi="Lato"/>
        </w:rPr>
      </w:pPr>
      <w:r w:rsidRPr="00877740">
        <w:rPr>
          <w:rFonts w:ascii="Lato" w:hAnsi="Lato"/>
        </w:rPr>
        <w:t>For the purpose of describing the education, limited-English-proficiency status, employment, work effort, and race/ethnicity of the parents, the household head and/or spouse information are used when the child-parent relationship has not been determined.</w:t>
      </w:r>
    </w:p>
    <w:p w14:paraId="58C12E1A" w14:textId="77777777" w:rsidR="003C2FE4" w:rsidRPr="00877740" w:rsidRDefault="003C2FE4" w:rsidP="003C2FE4">
      <w:pPr>
        <w:pStyle w:val="NormalWeb"/>
        <w:spacing w:line="231" w:lineRule="atLeast"/>
        <w:rPr>
          <w:rFonts w:ascii="Lato" w:hAnsi="Lato"/>
        </w:rPr>
      </w:pPr>
      <w:r w:rsidRPr="00877740">
        <w:rPr>
          <w:rFonts w:ascii="Lato" w:hAnsi="Lato"/>
        </w:rPr>
        <w:t>The way child-parent relationships are defined here may differ from the definitions employed in other analyses, which could result in small differences in estimates for certain subgroups. For instance, estimates of uninsurance published by the Urban Institute's Health Policy Center (HPC) may use a more narrow definition of family that aligns with rules for Medicaid and Children's Health Insurance Program (CHIP) eligibility (for more information, see Lynch et al. 2011 and Haley et al. 2018).</w:t>
      </w:r>
    </w:p>
    <w:p w14:paraId="061272E4" w14:textId="77777777" w:rsidR="003C2FE4" w:rsidRPr="00877740" w:rsidRDefault="003C2FE4" w:rsidP="003C2FE4">
      <w:pPr>
        <w:pStyle w:val="NormalWeb"/>
        <w:spacing w:line="231" w:lineRule="atLeast"/>
        <w:rPr>
          <w:rFonts w:ascii="Lato" w:hAnsi="Lato"/>
          <w:b/>
          <w:bCs/>
        </w:rPr>
      </w:pPr>
      <w:r w:rsidRPr="00877740">
        <w:rPr>
          <w:rStyle w:val="Emphasis"/>
          <w:rFonts w:ascii="Lato" w:hAnsi="Lato"/>
          <w:b/>
          <w:bCs/>
        </w:rPr>
        <w:t>Immigrants</w:t>
      </w:r>
    </w:p>
    <w:p w14:paraId="0CCE4755" w14:textId="77777777" w:rsidR="003C2FE4" w:rsidRPr="00877740" w:rsidRDefault="003C2FE4" w:rsidP="003C2FE4">
      <w:pPr>
        <w:pStyle w:val="NormalWeb"/>
        <w:spacing w:line="231" w:lineRule="atLeast"/>
        <w:rPr>
          <w:rFonts w:ascii="Lato" w:hAnsi="Lato"/>
        </w:rPr>
      </w:pPr>
      <w:r w:rsidRPr="00877740">
        <w:rPr>
          <w:rFonts w:ascii="Lato" w:hAnsi="Lato"/>
        </w:rPr>
        <w:t>"Immigrants" or "foreign-born" people are born outside the United States and its territories. Those born in Puerto Rico and other territories or born abroad to US-citizen parents are considered US born. Immigrants include both legal and unauthorized immigrants, though the latter are somewhat undercounted in the official Census and ACS data. Demographers have estimated that the unauthorized are undercounted by about 10 percent in these data sources (Passel 2006).</w:t>
      </w:r>
    </w:p>
    <w:p w14:paraId="60934BB0" w14:textId="77777777" w:rsidR="003C2FE4" w:rsidRPr="00877740" w:rsidRDefault="003C2FE4" w:rsidP="003C2FE4">
      <w:pPr>
        <w:pStyle w:val="NormalWeb"/>
        <w:spacing w:line="231" w:lineRule="atLeast"/>
        <w:rPr>
          <w:rFonts w:ascii="Lato" w:hAnsi="Lato"/>
          <w:b/>
          <w:bCs/>
        </w:rPr>
      </w:pPr>
      <w:r w:rsidRPr="00877740">
        <w:rPr>
          <w:rStyle w:val="Emphasis"/>
          <w:rFonts w:ascii="Lato" w:hAnsi="Lato"/>
          <w:b/>
          <w:bCs/>
        </w:rPr>
        <w:t>Parental Origin</w:t>
      </w:r>
    </w:p>
    <w:p w14:paraId="0DCB878A" w14:textId="77777777" w:rsidR="003C2FE4" w:rsidRPr="00877740" w:rsidRDefault="003C2FE4" w:rsidP="003C2FE4">
      <w:pPr>
        <w:pStyle w:val="NormalWeb"/>
        <w:spacing w:line="231" w:lineRule="atLeast"/>
        <w:rPr>
          <w:rFonts w:ascii="Lato" w:hAnsi="Lato"/>
        </w:rPr>
      </w:pPr>
      <w:r w:rsidRPr="00877740">
        <w:rPr>
          <w:rFonts w:ascii="Lato" w:hAnsi="Lato"/>
        </w:rPr>
        <w:t xml:space="preserve">"Parental origin" is defined by grouping countries based on geography, languages, the refugee shares of all immigrants, and available sample sizes. Countries are grouped in eight origin groups: (1) Europe, Canada, Australia, or New Zealand; (2) Mexico; (3) rest of Central America or the Spanish-speaking Caribbean; (4) South America; (5) Southeast Asia; (6) East Asia or the Pacific; (7) the Middle East or South Asia; and (8) </w:t>
      </w:r>
      <w:r w:rsidRPr="00877740">
        <w:rPr>
          <w:rFonts w:ascii="Lato" w:hAnsi="Lato"/>
        </w:rPr>
        <w:lastRenderedPageBreak/>
        <w:t>Africa or the West Indies, in most of which English is spoken. For a child with parents from different regions of birth, the child is assigned the region of birth of the primary parent.</w:t>
      </w:r>
    </w:p>
    <w:p w14:paraId="541B827D" w14:textId="77777777" w:rsidR="003C2FE4" w:rsidRPr="00877740" w:rsidRDefault="003C2FE4" w:rsidP="003C2FE4">
      <w:pPr>
        <w:pStyle w:val="NormalWeb"/>
        <w:spacing w:line="231" w:lineRule="atLeast"/>
        <w:rPr>
          <w:rFonts w:ascii="Lato" w:hAnsi="Lato"/>
          <w:b/>
          <w:bCs/>
        </w:rPr>
      </w:pPr>
      <w:r w:rsidRPr="00877740">
        <w:rPr>
          <w:rStyle w:val="Emphasis"/>
          <w:rFonts w:ascii="Lato" w:hAnsi="Lato"/>
          <w:b/>
          <w:bCs/>
        </w:rPr>
        <w:t>Family</w:t>
      </w:r>
    </w:p>
    <w:p w14:paraId="3E69C895" w14:textId="77777777" w:rsidR="003C2FE4" w:rsidRPr="00877740" w:rsidRDefault="003C2FE4" w:rsidP="003C2FE4">
      <w:pPr>
        <w:pStyle w:val="NormalWeb"/>
        <w:spacing w:line="231" w:lineRule="atLeast"/>
        <w:rPr>
          <w:rFonts w:ascii="Lato" w:hAnsi="Lato"/>
        </w:rPr>
      </w:pPr>
      <w:r w:rsidRPr="00877740">
        <w:rPr>
          <w:rFonts w:ascii="Lato" w:hAnsi="Lato"/>
        </w:rPr>
        <w:t>"Family" includes the household head and all individuals living with the household head and related to him or her by birth, marriage, or adoption, as well as the unmarried partner of the household head and foster children living in the household. This definition of the family is more inclusive than the definition used by the ACS, where the family includes the household head and those related to him or her by birth, marriage, or adoption but excludes unmarried partners and foster children.</w:t>
      </w:r>
    </w:p>
    <w:p w14:paraId="7B40C76E" w14:textId="77777777" w:rsidR="003C2FE4" w:rsidRPr="00877740" w:rsidRDefault="003C2FE4" w:rsidP="003C2FE4">
      <w:pPr>
        <w:pStyle w:val="NormalWeb"/>
        <w:spacing w:line="231" w:lineRule="atLeast"/>
        <w:rPr>
          <w:rFonts w:ascii="Lato" w:hAnsi="Lato"/>
        </w:rPr>
      </w:pPr>
      <w:r w:rsidRPr="00877740">
        <w:rPr>
          <w:rFonts w:ascii="Lato" w:hAnsi="Lato"/>
        </w:rPr>
        <w:t>The way family is defined here may differ from the definitions employed in other analyses, which could result in small differences in estimates for certain subgroups. For instance, estimates of uninsurance published by the Urban Institute's Health Policy Center (HPC) may use a more narrow definition of family that aligns with rules for Medicaid and Children's Health Insurance Program (CHIP) eligibility (for more information, see Lynch et al. 2011 and Haley et al. 2018).</w:t>
      </w:r>
    </w:p>
    <w:p w14:paraId="79A42FE6" w14:textId="5D92D505" w:rsidR="00877740" w:rsidRPr="00877740" w:rsidRDefault="00877740" w:rsidP="00877740">
      <w:pPr>
        <w:pStyle w:val="Heading1"/>
        <w:rPr>
          <w:rStyle w:val="Strong"/>
          <w:b/>
          <w:bCs/>
        </w:rPr>
      </w:pPr>
      <w:r>
        <w:rPr>
          <w:rStyle w:val="Strong"/>
          <w:b/>
          <w:bCs/>
        </w:rPr>
        <w:t>Glossary</w:t>
      </w:r>
    </w:p>
    <w:p w14:paraId="646065CD" w14:textId="279AD32D" w:rsidR="003C2FE4" w:rsidRPr="00877740" w:rsidRDefault="003C2FE4" w:rsidP="003C2FE4">
      <w:pPr>
        <w:pStyle w:val="NormalWeb"/>
        <w:spacing w:line="231" w:lineRule="atLeast"/>
        <w:rPr>
          <w:rFonts w:ascii="Lato" w:hAnsi="Lato"/>
        </w:rPr>
      </w:pPr>
      <w:r w:rsidRPr="00877740">
        <w:rPr>
          <w:rStyle w:val="Strong"/>
          <w:rFonts w:ascii="Lato" w:hAnsi="Lato"/>
        </w:rPr>
        <w:t>A</w:t>
      </w:r>
      <w:r w:rsidRPr="00877740">
        <w:rPr>
          <w:rFonts w:ascii="Lato" w:hAnsi="Lato"/>
        </w:rPr>
        <w:br/>
      </w:r>
      <w:r w:rsidRPr="00877740">
        <w:rPr>
          <w:rStyle w:val="Emphasis"/>
          <w:rFonts w:ascii="Lato" w:hAnsi="Lato"/>
        </w:rPr>
        <w:t>Africa or the West Indies: </w:t>
      </w:r>
      <w:r w:rsidRPr="00877740">
        <w:rPr>
          <w:rFonts w:ascii="Lato" w:hAnsi="Lato"/>
        </w:rPr>
        <w:t>see Children with parents from Africa or the West Indies.</w:t>
      </w:r>
    </w:p>
    <w:p w14:paraId="612E622E" w14:textId="77777777" w:rsidR="003C2FE4" w:rsidRPr="00877740" w:rsidRDefault="003C2FE4" w:rsidP="003C2FE4">
      <w:pPr>
        <w:pStyle w:val="NormalWeb"/>
        <w:spacing w:line="231" w:lineRule="atLeast"/>
        <w:rPr>
          <w:rFonts w:ascii="Lato" w:hAnsi="Lato"/>
        </w:rPr>
      </w:pPr>
      <w:r w:rsidRPr="00877740">
        <w:rPr>
          <w:rStyle w:val="Emphasis"/>
          <w:rFonts w:ascii="Lato" w:hAnsi="Lato"/>
        </w:rPr>
        <w:t>African-American</w:t>
      </w:r>
      <w:r w:rsidRPr="00877740">
        <w:rPr>
          <w:rFonts w:ascii="Lato" w:hAnsi="Lato"/>
        </w:rPr>
        <w:t>: see Black.</w:t>
      </w:r>
    </w:p>
    <w:p w14:paraId="4B797074" w14:textId="77777777" w:rsidR="003C2FE4" w:rsidRPr="00877740" w:rsidRDefault="003C2FE4" w:rsidP="003C2FE4">
      <w:pPr>
        <w:pStyle w:val="NormalWeb"/>
        <w:spacing w:line="231" w:lineRule="atLeast"/>
        <w:rPr>
          <w:rFonts w:ascii="Lato" w:hAnsi="Lato"/>
        </w:rPr>
      </w:pPr>
      <w:r w:rsidRPr="00877740">
        <w:rPr>
          <w:rStyle w:val="Emphasis"/>
          <w:rFonts w:ascii="Lato" w:hAnsi="Lato"/>
        </w:rPr>
        <w:t>Asian or non-Hispanic Asian</w:t>
      </w:r>
      <w:r w:rsidRPr="00877740">
        <w:rPr>
          <w:rFonts w:ascii="Lato" w:hAnsi="Lato"/>
        </w:rPr>
        <w:t>: a person who identified him- or herself as Asian or Pacific Islander and did not identify him- or herself as ethnically Hispanic, Spanish, or Latino or any other race when responding to the survey. The Asian racial/ethnic category and the other racial/ethnic groups (Hispanic, non-Hispanic white, non-Hispanic black, Native American, and other or multiracial) are mutually exclusive. The census survey allows respondents to select more than one racial/ethnic group. Non-Hispanic Asians are those who reported they were Asian or Pacific Islander and did not report they were of Hispanic ethnicity or any other racial group.</w:t>
      </w:r>
    </w:p>
    <w:p w14:paraId="0CDBE1A5" w14:textId="77777777" w:rsidR="003C2FE4" w:rsidRPr="00877740" w:rsidRDefault="003C2FE4" w:rsidP="003C2FE4">
      <w:pPr>
        <w:pStyle w:val="NormalWeb"/>
        <w:spacing w:line="231" w:lineRule="atLeast"/>
        <w:rPr>
          <w:rFonts w:ascii="Lato" w:hAnsi="Lato"/>
        </w:rPr>
      </w:pPr>
      <w:r w:rsidRPr="00877740">
        <w:rPr>
          <w:rStyle w:val="Strong"/>
          <w:rFonts w:ascii="Lato" w:hAnsi="Lato"/>
        </w:rPr>
        <w:t>B</w:t>
      </w:r>
      <w:r w:rsidRPr="00877740">
        <w:rPr>
          <w:rFonts w:ascii="Lato" w:hAnsi="Lato"/>
        </w:rPr>
        <w:br/>
      </w:r>
      <w:r w:rsidRPr="00877740">
        <w:rPr>
          <w:rStyle w:val="Emphasis"/>
          <w:rFonts w:ascii="Lato" w:hAnsi="Lato"/>
        </w:rPr>
        <w:t>Black or non-Hispanic Black</w:t>
      </w:r>
      <w:r w:rsidRPr="00877740">
        <w:rPr>
          <w:rFonts w:ascii="Lato" w:hAnsi="Lato"/>
        </w:rPr>
        <w:t>: a person who identified him- or herself as black or African American and did not identify him- or herself as ethnically Hispanic, Spanish, or Latino or any other race when responding to the survey. The black racial/ethnic category and the other racial/ethnic groups (Hispanic, non-Hispanic white, Asian, Native American, and other or multiracial) are mutually exclusive. The Census survey allows respondents to select more than one racial/ethnic group. Non-Hispanic blacks are all those who reported they were black or African American and did not report they were of Hispanic ethnicity or in any other racial group.</w:t>
      </w:r>
    </w:p>
    <w:p w14:paraId="6A6C1FB3" w14:textId="77777777" w:rsidR="003C2FE4" w:rsidRPr="00877740" w:rsidRDefault="003C2FE4" w:rsidP="003C2FE4">
      <w:pPr>
        <w:pStyle w:val="NormalWeb"/>
        <w:spacing w:line="231" w:lineRule="atLeast"/>
        <w:rPr>
          <w:rFonts w:ascii="Lato" w:hAnsi="Lato"/>
        </w:rPr>
      </w:pPr>
      <w:r w:rsidRPr="00877740">
        <w:rPr>
          <w:rStyle w:val="Emphasis"/>
          <w:rFonts w:ascii="Lato" w:hAnsi="Lato"/>
        </w:rPr>
        <w:t>Burdened by housing and utility costs</w:t>
      </w:r>
      <w:r w:rsidRPr="00877740">
        <w:rPr>
          <w:rFonts w:ascii="Lato" w:hAnsi="Lato"/>
        </w:rPr>
        <w:t>: A family is housing cost burdened if costs exceed 30 percent of their household income and severely housing cost burdened if costs exceed 50 percent. Because housing cost burden is measured at the household level, it is only calculated and reported for families (see definition of family) who include the household head. The total cost of renting or owning housing is divided by total household income. Total cost includes mortgage payments, property taxes, property insurance, condo fees, mobile home fees, and utilities for homeowners, and rent and utilities are included for renters. Household income includes income from all members of the household and is not restricted to family income.</w:t>
      </w:r>
    </w:p>
    <w:p w14:paraId="51090F09" w14:textId="77777777" w:rsidR="003C2FE4" w:rsidRPr="00877740" w:rsidRDefault="003C2FE4" w:rsidP="003C2FE4">
      <w:pPr>
        <w:pStyle w:val="NormalWeb"/>
        <w:spacing w:line="231" w:lineRule="atLeast"/>
        <w:rPr>
          <w:rFonts w:ascii="Lato" w:hAnsi="Lato"/>
        </w:rPr>
      </w:pPr>
      <w:r w:rsidRPr="00877740">
        <w:rPr>
          <w:rStyle w:val="Strong"/>
          <w:rFonts w:ascii="Lato" w:hAnsi="Lato"/>
        </w:rPr>
        <w:lastRenderedPageBreak/>
        <w:t>C</w:t>
      </w:r>
      <w:r w:rsidRPr="00877740">
        <w:rPr>
          <w:rFonts w:ascii="Lato" w:hAnsi="Lato"/>
        </w:rPr>
        <w:br/>
      </w:r>
      <w:r w:rsidRPr="00877740">
        <w:rPr>
          <w:rStyle w:val="Emphasis"/>
          <w:rFonts w:ascii="Lato" w:hAnsi="Lato"/>
        </w:rPr>
        <w:t>(Rest of) Central America or the Spanish Caribbean</w:t>
      </w:r>
      <w:r w:rsidRPr="00877740">
        <w:rPr>
          <w:rFonts w:ascii="Lato" w:hAnsi="Lato"/>
        </w:rPr>
        <w:t>: see Children with parents from the rest of Central America or the Spanish Caribbean.</w:t>
      </w:r>
    </w:p>
    <w:p w14:paraId="6392B385"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in low-income families with substantial work hours and at least one immigrant parent</w:t>
      </w:r>
      <w:r w:rsidRPr="00877740">
        <w:rPr>
          <w:rFonts w:ascii="Lato" w:hAnsi="Lato"/>
        </w:rPr>
        <w:t>: see Low-income families with substantial work hours.</w:t>
      </w:r>
    </w:p>
    <w:p w14:paraId="0DFDDAB3"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in low-income families with substantial work hours and only US-born parents</w:t>
      </w:r>
      <w:r w:rsidRPr="00877740">
        <w:rPr>
          <w:rFonts w:ascii="Lato" w:hAnsi="Lato"/>
        </w:rPr>
        <w:t>: see Low-income families with substantial work hours.</w:t>
      </w:r>
    </w:p>
    <w:p w14:paraId="5EBBAF49"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of US citizens</w:t>
      </w:r>
      <w:r w:rsidRPr="00877740">
        <w:rPr>
          <w:rFonts w:ascii="Lato" w:hAnsi="Lato"/>
        </w:rPr>
        <w:t>: children with at least one parent who is a US-born or naturalized US citizen.</w:t>
      </w:r>
    </w:p>
    <w:p w14:paraId="61406E71"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of immigrants or Children with at least one immigrant parent</w:t>
      </w:r>
      <w:r w:rsidRPr="00877740">
        <w:rPr>
          <w:rFonts w:ascii="Lato" w:hAnsi="Lato"/>
        </w:rPr>
        <w:t>: children with at least one foreign-born parent (see Child-Parent Relationship discussion, above, for the definition of a parent). A foreign-born person is someone born outside the United States and its territories and whose parents were not US citizens at the time of their birth.</w:t>
      </w:r>
    </w:p>
    <w:p w14:paraId="7FD9C69B"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of only US-born parents</w:t>
      </w:r>
      <w:r w:rsidRPr="00877740">
        <w:rPr>
          <w:rFonts w:ascii="Lato" w:hAnsi="Lato"/>
        </w:rPr>
        <w:t>: children who only have US-born parents. Children living with a single parent who is US born are included in this group (see Child-Parent Relationship discussion, above, for the definition of a parent). A person born in the United States, Puerto Rico, and other US territories or born abroad to US-citizen parents is US born.</w:t>
      </w:r>
    </w:p>
    <w:p w14:paraId="60A5152E"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Africa or the West Indies</w:t>
      </w:r>
      <w:r w:rsidRPr="00877740">
        <w:rPr>
          <w:rFonts w:ascii="Lato" w:hAnsi="Lato"/>
        </w:rPr>
        <w:t>: children with parents who were born in Africa or the non-Spanish-speaking Caribbean (see Child-Parent Relationship discussion, above, for the definition of a parent). When parents are from different regions of birth, the child is assigned the region of birth of the primary parent. See table 1 for a list of countries in Africa or the West Indies.</w:t>
      </w:r>
    </w:p>
    <w:p w14:paraId="382A5CB4"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East Asia or the Pacific</w:t>
      </w:r>
      <w:r w:rsidRPr="00877740">
        <w:rPr>
          <w:rFonts w:ascii="Lato" w:hAnsi="Lato"/>
        </w:rPr>
        <w:t>: children with parents who were born in East Asia or the Pacific, excluding Australia and New Zealand (see Child-Parent Relationship discussion, above, for the definition of a parent). When parents are from different regions of birth, the child is assigned the region of birth of the primary parent. See table 1 for a list of countries in East Asia or the Pacific.</w:t>
      </w:r>
    </w:p>
    <w:p w14:paraId="4C333ACF"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Europe, Canada, Australia, or New Zealand</w:t>
      </w:r>
      <w:r w:rsidRPr="00877740">
        <w:rPr>
          <w:rFonts w:ascii="Lato" w:hAnsi="Lato"/>
        </w:rPr>
        <w:t>: children with parents who were born in Europe, Canada, Australia, or New Zealand (see Child-Parent Relationship discussion, above, for the definition of a parent). When parents are from different regions of birth, the child is assigned the region of birth of the primary parent. See table 1 for a list of countries in Europe, Canada, Australia, and New Zealand.</w:t>
      </w:r>
    </w:p>
    <w:p w14:paraId="6463F3BC"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Mexico</w:t>
      </w:r>
      <w:r w:rsidRPr="00877740">
        <w:rPr>
          <w:rFonts w:ascii="Lato" w:hAnsi="Lato"/>
        </w:rPr>
        <w:t>: children with parents who were born in Mexico (see Child-Parent Relationship discussion, above, for the definition of a parent). When parents are from different regions of birth, the child is assigned the region of birth of the primary parent.</w:t>
      </w:r>
    </w:p>
    <w:p w14:paraId="698A59A6"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South America</w:t>
      </w:r>
      <w:r w:rsidRPr="00877740">
        <w:rPr>
          <w:rFonts w:ascii="Lato" w:hAnsi="Lato"/>
        </w:rPr>
        <w:t>: children with parents who were born in South America (see Child-Parent Relationship discussion, above, for the definition of a parent). When parents are from different regions of birth, the child is assigned the region of birth of the primary parent. See table 1 for a list of countries in South America.</w:t>
      </w:r>
    </w:p>
    <w:p w14:paraId="7B9E13C9"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Southeast Asia</w:t>
      </w:r>
      <w:r w:rsidRPr="00877740">
        <w:rPr>
          <w:rFonts w:ascii="Lato" w:hAnsi="Lato"/>
        </w:rPr>
        <w:t>: children with parents who were born in Myanmar (Burma), Cambodia, Laos, Thailand, or Vietnam (see Child-Parent Relationship discussion, above, for the definition of a parent). When parents are from different regions of birth, the child is assigned the region of birth of the primary parent. See table 1 for a list of countries in Southeast Asia.</w:t>
      </w:r>
    </w:p>
    <w:p w14:paraId="7A6A0818" w14:textId="77777777" w:rsidR="003C2FE4" w:rsidRPr="00877740" w:rsidRDefault="003C2FE4" w:rsidP="003C2FE4">
      <w:pPr>
        <w:pStyle w:val="NormalWeb"/>
        <w:spacing w:line="231" w:lineRule="atLeast"/>
        <w:rPr>
          <w:rFonts w:ascii="Lato" w:hAnsi="Lato"/>
        </w:rPr>
      </w:pPr>
      <w:r w:rsidRPr="00877740">
        <w:rPr>
          <w:rStyle w:val="Emphasis"/>
          <w:rFonts w:ascii="Lato" w:hAnsi="Lato"/>
        </w:rPr>
        <w:lastRenderedPageBreak/>
        <w:t>Children with parents from the Middle East or South Asia</w:t>
      </w:r>
      <w:r w:rsidRPr="00877740">
        <w:rPr>
          <w:rFonts w:ascii="Lato" w:hAnsi="Lato"/>
        </w:rPr>
        <w:t>: children with parents who were born in the Middle East or South Asia (see Child-Parent Relationship discussion, above, for the definition of a parent). When parents are from different regions of birth, the child is assigned the region of birth of the primary parent. See table 1 for a list of countries in the Middle East and South Asia.</w:t>
      </w:r>
    </w:p>
    <w:p w14:paraId="50C56725" w14:textId="77777777" w:rsidR="003C2FE4" w:rsidRPr="00877740" w:rsidRDefault="003C2FE4" w:rsidP="003C2FE4">
      <w:pPr>
        <w:pStyle w:val="NormalWeb"/>
        <w:spacing w:line="231" w:lineRule="atLeast"/>
        <w:rPr>
          <w:rFonts w:ascii="Lato" w:hAnsi="Lato"/>
        </w:rPr>
      </w:pPr>
      <w:r w:rsidRPr="00877740">
        <w:rPr>
          <w:rStyle w:val="Emphasis"/>
          <w:rFonts w:ascii="Lato" w:hAnsi="Lato"/>
        </w:rPr>
        <w:t>Children with parents from the rest of Central America or the Spanish-speaking Caribbean</w:t>
      </w:r>
      <w:r w:rsidRPr="00877740">
        <w:rPr>
          <w:rFonts w:ascii="Lato" w:hAnsi="Lato"/>
        </w:rPr>
        <w:t>: children with parents who were born in Central America (other than Mexico) or the Spanish-speaking Caribbean (Cuba and the Dominican Republic; see Child-Parent Relationship discussion, above, for the definition of a parent). When parents are from different regions of birth, the child is assigned the region of birth of the primary parent. See table 1 for a list of countries in Central America and the Spanish-speaking Caribbean.</w:t>
      </w:r>
    </w:p>
    <w:p w14:paraId="4012DBF8" w14:textId="77777777" w:rsidR="003C2FE4" w:rsidRPr="00877740" w:rsidRDefault="003C2FE4" w:rsidP="003C2FE4">
      <w:pPr>
        <w:pStyle w:val="NormalWeb"/>
        <w:spacing w:line="231" w:lineRule="atLeast"/>
        <w:rPr>
          <w:rFonts w:ascii="Lato" w:hAnsi="Lato"/>
        </w:rPr>
      </w:pPr>
      <w:r w:rsidRPr="00877740">
        <w:rPr>
          <w:rStyle w:val="Strong"/>
          <w:rFonts w:ascii="Lato" w:hAnsi="Lato"/>
        </w:rPr>
        <w:t>D</w:t>
      </w:r>
      <w:r w:rsidRPr="00877740">
        <w:rPr>
          <w:rFonts w:ascii="Lato" w:hAnsi="Lato"/>
        </w:rPr>
        <w:br/>
      </w:r>
      <w:r w:rsidRPr="00877740">
        <w:rPr>
          <w:rStyle w:val="Emphasis"/>
          <w:rFonts w:ascii="Lato" w:hAnsi="Lato"/>
        </w:rPr>
        <w:t>Disability</w:t>
      </w:r>
      <w:r w:rsidRPr="00877740">
        <w:rPr>
          <w:rFonts w:ascii="Lato" w:hAnsi="Lato"/>
        </w:rPr>
        <w:t>: a functional limitation self-reported by an individual. A functional limitation is a cognitive, ambulatory, self-care, independent living, or sensory difficulty. Specifically, the ACS asks the following questions:</w:t>
      </w:r>
    </w:p>
    <w:p w14:paraId="2E8D97A8" w14:textId="77777777" w:rsidR="003C2FE4" w:rsidRPr="00877740" w:rsidRDefault="003C2FE4" w:rsidP="003C2FE4">
      <w:pPr>
        <w:numPr>
          <w:ilvl w:val="0"/>
          <w:numId w:val="21"/>
        </w:numPr>
        <w:spacing w:before="100" w:beforeAutospacing="1" w:after="100" w:afterAutospacing="1"/>
        <w:rPr>
          <w:szCs w:val="20"/>
        </w:rPr>
      </w:pPr>
      <w:r w:rsidRPr="00877740">
        <w:rPr>
          <w:szCs w:val="20"/>
        </w:rPr>
        <w:t>Cognitive: "Because of a physical, mental, or emotional condition, does this person have a serious difficulty concentrating, remembering, or making decisions?"</w:t>
      </w:r>
    </w:p>
    <w:p w14:paraId="08FFC45A" w14:textId="77777777" w:rsidR="003C2FE4" w:rsidRPr="00877740" w:rsidRDefault="003C2FE4" w:rsidP="003C2FE4">
      <w:pPr>
        <w:numPr>
          <w:ilvl w:val="0"/>
          <w:numId w:val="21"/>
        </w:numPr>
        <w:spacing w:before="100" w:beforeAutospacing="1" w:after="100" w:afterAutospacing="1"/>
        <w:rPr>
          <w:szCs w:val="20"/>
        </w:rPr>
      </w:pPr>
      <w:r w:rsidRPr="00877740">
        <w:rPr>
          <w:szCs w:val="20"/>
        </w:rPr>
        <w:t>Ambulatory: "Does this person have serious difficulty walking or climbing stairs?"</w:t>
      </w:r>
    </w:p>
    <w:p w14:paraId="571C6CA3" w14:textId="77777777" w:rsidR="003C2FE4" w:rsidRPr="00877740" w:rsidRDefault="003C2FE4" w:rsidP="003C2FE4">
      <w:pPr>
        <w:numPr>
          <w:ilvl w:val="0"/>
          <w:numId w:val="21"/>
        </w:numPr>
        <w:spacing w:before="100" w:beforeAutospacing="1" w:after="100" w:afterAutospacing="1"/>
        <w:rPr>
          <w:szCs w:val="20"/>
        </w:rPr>
      </w:pPr>
      <w:r w:rsidRPr="00877740">
        <w:rPr>
          <w:szCs w:val="20"/>
        </w:rPr>
        <w:t>Self-care: "Does this person have difficulty dressing or bathing?"</w:t>
      </w:r>
    </w:p>
    <w:p w14:paraId="78808F0A" w14:textId="77777777" w:rsidR="003C2FE4" w:rsidRPr="00877740" w:rsidRDefault="003C2FE4" w:rsidP="003C2FE4">
      <w:pPr>
        <w:numPr>
          <w:ilvl w:val="0"/>
          <w:numId w:val="21"/>
        </w:numPr>
        <w:spacing w:before="100" w:beforeAutospacing="1" w:after="100" w:afterAutospacing="1"/>
        <w:rPr>
          <w:szCs w:val="20"/>
        </w:rPr>
      </w:pPr>
      <w:r w:rsidRPr="00877740">
        <w:rPr>
          <w:szCs w:val="20"/>
        </w:rPr>
        <w:t>Independent living: "Because of a physical, mental, or emotional condition, does this person have difficulty doing errands alone such as visiting a doctor's office or shopping?"</w:t>
      </w:r>
    </w:p>
    <w:p w14:paraId="76FC6D10" w14:textId="77777777" w:rsidR="003C2FE4" w:rsidRPr="00877740" w:rsidRDefault="003C2FE4" w:rsidP="003C2FE4">
      <w:pPr>
        <w:numPr>
          <w:ilvl w:val="0"/>
          <w:numId w:val="21"/>
        </w:numPr>
        <w:spacing w:before="100" w:beforeAutospacing="1" w:after="100" w:afterAutospacing="1"/>
        <w:rPr>
          <w:szCs w:val="20"/>
        </w:rPr>
      </w:pPr>
      <w:r w:rsidRPr="00877740">
        <w:rPr>
          <w:szCs w:val="20"/>
        </w:rPr>
        <w:t>Vision: "Is this person blind or does he/she have serious difficulty seeing even when wearing glasses?"</w:t>
      </w:r>
    </w:p>
    <w:p w14:paraId="4CF0F75F" w14:textId="77777777" w:rsidR="003C2FE4" w:rsidRPr="00877740" w:rsidRDefault="003C2FE4" w:rsidP="003C2FE4">
      <w:pPr>
        <w:numPr>
          <w:ilvl w:val="0"/>
          <w:numId w:val="21"/>
        </w:numPr>
        <w:spacing w:before="100" w:beforeAutospacing="1" w:after="100" w:afterAutospacing="1"/>
        <w:rPr>
          <w:szCs w:val="20"/>
        </w:rPr>
      </w:pPr>
      <w:r w:rsidRPr="00877740">
        <w:rPr>
          <w:szCs w:val="20"/>
        </w:rPr>
        <w:t>Hearing: "Is this person deaf or does he/she have serious difficulty hearing?"</w:t>
      </w:r>
    </w:p>
    <w:p w14:paraId="534EDB64" w14:textId="77777777" w:rsidR="003C2FE4" w:rsidRPr="00877740" w:rsidRDefault="003C2FE4" w:rsidP="003C2FE4">
      <w:pPr>
        <w:pStyle w:val="NormalWeb"/>
        <w:spacing w:line="231" w:lineRule="atLeast"/>
        <w:rPr>
          <w:rFonts w:ascii="Lato" w:hAnsi="Lato"/>
        </w:rPr>
      </w:pPr>
      <w:r w:rsidRPr="00877740">
        <w:rPr>
          <w:rFonts w:ascii="Lato" w:hAnsi="Lato"/>
        </w:rPr>
        <w:t>This does not include military service-connected disabilities.</w:t>
      </w:r>
    </w:p>
    <w:p w14:paraId="13436A0A" w14:textId="77777777" w:rsidR="003C2FE4" w:rsidRPr="00877740" w:rsidRDefault="003C2FE4" w:rsidP="003C2FE4">
      <w:pPr>
        <w:pStyle w:val="NormalWeb"/>
        <w:spacing w:line="231" w:lineRule="atLeast"/>
        <w:rPr>
          <w:rFonts w:ascii="Lato" w:hAnsi="Lato"/>
        </w:rPr>
      </w:pPr>
      <w:r w:rsidRPr="00877740">
        <w:rPr>
          <w:rStyle w:val="Strong"/>
          <w:rFonts w:ascii="Lato" w:hAnsi="Lato"/>
        </w:rPr>
        <w:t>E</w:t>
      </w:r>
      <w:r w:rsidRPr="00877740">
        <w:rPr>
          <w:rFonts w:ascii="Lato" w:hAnsi="Lato"/>
        </w:rPr>
        <w:br/>
      </w:r>
      <w:r w:rsidRPr="00877740">
        <w:rPr>
          <w:rStyle w:val="Emphasis"/>
          <w:rFonts w:ascii="Lato" w:hAnsi="Lato"/>
        </w:rPr>
        <w:t>East Asia or the Pacific</w:t>
      </w:r>
      <w:r w:rsidRPr="00877740">
        <w:rPr>
          <w:rFonts w:ascii="Lato" w:hAnsi="Lato"/>
        </w:rPr>
        <w:t>: see Children with parents from East Asia or the Pacific.</w:t>
      </w:r>
    </w:p>
    <w:p w14:paraId="1C47CBE4" w14:textId="77777777" w:rsidR="003C2FE4" w:rsidRPr="00877740" w:rsidRDefault="003C2FE4" w:rsidP="003C2FE4">
      <w:pPr>
        <w:pStyle w:val="NormalWeb"/>
        <w:spacing w:line="231" w:lineRule="atLeast"/>
        <w:rPr>
          <w:rFonts w:ascii="Lato" w:hAnsi="Lato"/>
        </w:rPr>
      </w:pPr>
      <w:r w:rsidRPr="00877740">
        <w:rPr>
          <w:rStyle w:val="Emphasis"/>
          <w:rFonts w:ascii="Lato" w:hAnsi="Lato"/>
        </w:rPr>
        <w:t>English proficient</w:t>
      </w:r>
      <w:r w:rsidRPr="00877740">
        <w:rPr>
          <w:rFonts w:ascii="Lato" w:hAnsi="Lato"/>
        </w:rPr>
        <w:t>: those who responded to the survey that they speak English at home or that they speak another language at home but also speak English very well.</w:t>
      </w:r>
    </w:p>
    <w:p w14:paraId="09659D88" w14:textId="77777777" w:rsidR="003C2FE4" w:rsidRPr="00877740" w:rsidRDefault="003C2FE4" w:rsidP="003C2FE4">
      <w:pPr>
        <w:pStyle w:val="NormalWeb"/>
        <w:spacing w:line="231" w:lineRule="atLeast"/>
        <w:rPr>
          <w:rFonts w:ascii="Lato" w:hAnsi="Lato"/>
        </w:rPr>
      </w:pPr>
      <w:r w:rsidRPr="00877740">
        <w:rPr>
          <w:rStyle w:val="Emphasis"/>
          <w:rFonts w:ascii="Lato" w:hAnsi="Lato"/>
        </w:rPr>
        <w:t>Europe, Canada, Australia, or New Zealand</w:t>
      </w:r>
      <w:r w:rsidRPr="00877740">
        <w:rPr>
          <w:rFonts w:ascii="Lato" w:hAnsi="Lato"/>
        </w:rPr>
        <w:t>: see Children with parents from Europe, Canada, Australia, or New Zealand.</w:t>
      </w:r>
    </w:p>
    <w:p w14:paraId="1A592A9F" w14:textId="77777777" w:rsidR="003C2FE4" w:rsidRPr="00877740" w:rsidRDefault="003C2FE4" w:rsidP="003C2FE4">
      <w:pPr>
        <w:pStyle w:val="NormalWeb"/>
        <w:spacing w:line="231" w:lineRule="atLeast"/>
        <w:rPr>
          <w:rFonts w:ascii="Lato" w:hAnsi="Lato"/>
        </w:rPr>
      </w:pPr>
      <w:r w:rsidRPr="00877740">
        <w:rPr>
          <w:rStyle w:val="Strong"/>
          <w:rFonts w:ascii="Lato" w:hAnsi="Lato"/>
        </w:rPr>
        <w:t>F</w:t>
      </w:r>
      <w:r w:rsidRPr="00877740">
        <w:rPr>
          <w:rFonts w:ascii="Lato" w:hAnsi="Lato"/>
        </w:rPr>
        <w:br/>
      </w:r>
      <w:r w:rsidRPr="00877740">
        <w:rPr>
          <w:rStyle w:val="Emphasis"/>
          <w:rFonts w:ascii="Lato" w:hAnsi="Lato"/>
        </w:rPr>
        <w:t>Family</w:t>
      </w:r>
      <w:r w:rsidRPr="00877740">
        <w:rPr>
          <w:rFonts w:ascii="Lato" w:hAnsi="Lato"/>
        </w:rPr>
        <w:t>: includes the household head and all individuals living with the household head and related to him or her by birth, marriage, or adoption, as well as the unmarried partner of the household head and foster children living in the household. This definition of the family is more inclusive than the definition employed by the ACS, where family includes the household head and those related to him or her by birth, marriage, or adoption. The way family is defined here may differ from the definitions employed in other analyses, which could result in small differences in estimates for certain subgroups. For instance, estimates of uninsurance published by the Urban Institute's Health Policy Center (HPC) may use a more narrow definition of family that aligns with rules for Medicaid and Children's Health Insurance Program (CHIP) eligibility (for more information, see Lynch et al. 2011 and Haley et al. 2018).</w:t>
      </w:r>
    </w:p>
    <w:p w14:paraId="69C4E2C9" w14:textId="77777777" w:rsidR="003C2FE4" w:rsidRPr="00877740" w:rsidRDefault="003C2FE4" w:rsidP="003C2FE4">
      <w:pPr>
        <w:pStyle w:val="NormalWeb"/>
        <w:spacing w:line="231" w:lineRule="atLeast"/>
        <w:rPr>
          <w:rFonts w:ascii="Lato" w:hAnsi="Lato"/>
        </w:rPr>
      </w:pPr>
      <w:r w:rsidRPr="00877740">
        <w:rPr>
          <w:rStyle w:val="Emphasis"/>
          <w:rFonts w:ascii="Lato" w:hAnsi="Lato"/>
        </w:rPr>
        <w:t>Families who do not work a substantial number of hours</w:t>
      </w:r>
      <w:r w:rsidRPr="00877740">
        <w:rPr>
          <w:rFonts w:ascii="Lato" w:hAnsi="Lato"/>
        </w:rPr>
        <w:t xml:space="preserve">: families that have low work effort or that do not have any working adults. Family work effort is classified as high if any adult reports at least 1,800 hours of work in the prior year (approximately equal to 35 hours of work a week for 52 weeks a year); as medium (a) if adults average at least 1,000 hours or (b) if the total hours worked is at least 1,800 hours but no adult </w:t>
      </w:r>
      <w:r w:rsidRPr="00877740">
        <w:rPr>
          <w:rFonts w:ascii="Lato" w:hAnsi="Lato"/>
        </w:rPr>
        <w:lastRenderedPageBreak/>
        <w:t>reports 1,800 hours of work in the prior year; and as low (including non-working) if neither criteria is met (Acs and Nichols 2005). See Family for definition of who is included in the family.</w:t>
      </w:r>
    </w:p>
    <w:p w14:paraId="413D2EBB" w14:textId="77777777" w:rsidR="003C2FE4" w:rsidRPr="00877740" w:rsidRDefault="003C2FE4" w:rsidP="003C2FE4">
      <w:pPr>
        <w:pStyle w:val="NormalWeb"/>
        <w:spacing w:line="231" w:lineRule="atLeast"/>
        <w:rPr>
          <w:rFonts w:ascii="Lato" w:hAnsi="Lato"/>
        </w:rPr>
      </w:pPr>
      <w:r w:rsidRPr="00877740">
        <w:rPr>
          <w:rStyle w:val="Emphasis"/>
          <w:rFonts w:ascii="Lato" w:hAnsi="Lato"/>
        </w:rPr>
        <w:t>Families who work a substantial number of hours</w:t>
      </w:r>
      <w:r w:rsidRPr="00877740">
        <w:rPr>
          <w:rFonts w:ascii="Lato" w:hAnsi="Lato"/>
        </w:rPr>
        <w:t>: families that have high or moderate work effort. Family work effort is classified as high if any adult reports at least 1,800 hours of work in the prior year (approximately equal to 35 hours of work a week for 52 weeks a year); as medium (a) if adults average at least 1,000 hours or (b) if the total hours worked is at least 1,800 hours but no adult reports 1,800 hours of work in the prior year; and as low (including non-working) if neither criteria is met (Acs and Nichols 2005). See Family for definition of who is included in the family.</w:t>
      </w:r>
    </w:p>
    <w:p w14:paraId="6336A37C" w14:textId="77777777" w:rsidR="003C2FE4" w:rsidRPr="00877740" w:rsidRDefault="003C2FE4" w:rsidP="003C2FE4">
      <w:pPr>
        <w:pStyle w:val="NormalWeb"/>
        <w:spacing w:line="231" w:lineRule="atLeast"/>
        <w:rPr>
          <w:rFonts w:ascii="Lato" w:hAnsi="Lato"/>
        </w:rPr>
      </w:pPr>
      <w:r w:rsidRPr="00877740">
        <w:rPr>
          <w:rStyle w:val="Emphasis"/>
          <w:rFonts w:ascii="Lato" w:hAnsi="Lato"/>
        </w:rPr>
        <w:t>Food stamps receipt</w:t>
      </w:r>
      <w:r w:rsidRPr="00877740">
        <w:rPr>
          <w:rFonts w:ascii="Lato" w:hAnsi="Lato"/>
        </w:rPr>
        <w:t>: households where one or more individuals report receiving Supplemental Nutrition Assistance (SNAP) benefits (formerly known as Food Stamps) in the last 12 months. Note: The Food Stamp data available in these tools has not been corrected for benefits underreporting, which makes the reported number and share of individuals in households that receive Food Stamps lower than they would be otherwise (see: https://www.urban.org/research/data-methods/data-analysis/quantitative-data-analysis/microsimulation/transfer-income-model-trim for additional information).</w:t>
      </w:r>
    </w:p>
    <w:p w14:paraId="422AA6EF" w14:textId="77777777" w:rsidR="003C2FE4" w:rsidRPr="00877740" w:rsidRDefault="003C2FE4" w:rsidP="003C2FE4">
      <w:pPr>
        <w:pStyle w:val="NormalWeb"/>
        <w:spacing w:line="231" w:lineRule="atLeast"/>
        <w:rPr>
          <w:rFonts w:ascii="Lato" w:hAnsi="Lato"/>
        </w:rPr>
      </w:pPr>
      <w:r w:rsidRPr="00877740">
        <w:rPr>
          <w:rStyle w:val="Emphasis"/>
          <w:rFonts w:ascii="Lato" w:hAnsi="Lato"/>
        </w:rPr>
        <w:t>Foreign-born</w:t>
      </w:r>
      <w:r w:rsidRPr="00877740">
        <w:rPr>
          <w:rFonts w:ascii="Lato" w:hAnsi="Lato"/>
        </w:rPr>
        <w:t>: a person born outside the United States and its territories. Those born in Puerto Rico and other territories or born abroad to US-citizen parents are US born.</w:t>
      </w:r>
    </w:p>
    <w:p w14:paraId="79530553" w14:textId="77777777" w:rsidR="003C2FE4" w:rsidRPr="00877740" w:rsidRDefault="003C2FE4" w:rsidP="003C2FE4">
      <w:pPr>
        <w:pStyle w:val="NormalWeb"/>
        <w:spacing w:line="231" w:lineRule="atLeast"/>
        <w:rPr>
          <w:rFonts w:ascii="Lato" w:hAnsi="Lato"/>
        </w:rPr>
      </w:pPr>
      <w:r w:rsidRPr="00877740">
        <w:rPr>
          <w:rStyle w:val="Strong"/>
          <w:rFonts w:ascii="Lato" w:hAnsi="Lato"/>
        </w:rPr>
        <w:t>H</w:t>
      </w:r>
      <w:r w:rsidRPr="00877740">
        <w:rPr>
          <w:rFonts w:ascii="Lato" w:hAnsi="Lato"/>
        </w:rPr>
        <w:br/>
      </w:r>
      <w:r w:rsidRPr="00877740">
        <w:rPr>
          <w:rStyle w:val="Emphasis"/>
          <w:rFonts w:ascii="Lato" w:hAnsi="Lato"/>
        </w:rPr>
        <w:t>Health insurance</w:t>
      </w:r>
      <w:r w:rsidRPr="00877740">
        <w:rPr>
          <w:rFonts w:ascii="Lato" w:hAnsi="Lato"/>
        </w:rPr>
        <w:t>: Employer-provided insurance; privately purchased insurance; Medicare, Medicaid, or other governmental insurance; TRICARE or other military care; or insurance provided by the Department of Veterans Affairs. The ACS collects data throughout the calendar year so the coverage estimates represent the average as of June. Health insurance coverage figures reflect logical microdata edits developed by the Urban Institute's Health Policy Center to improve the accuracy of health insurance information in the ACS (Lynch et al. 2011). This information is available from 2008-09 to 2018-19 as the question it is drawn from was first asked in the 2008 ACS and data incorporating coverage edits was not yet available for 2020, 2021, and 2022 as of publication. The health insurance coverage estimates presented in this tool may differ from those in other publications by HPC due to differences in how time periods, age groups, family relationships, and other factors are defined (for more information, see the Overview, Population Estimates, Child-Parent Relationship, and Family discussions, above, as well as Lynch et al. 2011 and Haley et al. 2018).</w:t>
      </w:r>
    </w:p>
    <w:p w14:paraId="01002D94" w14:textId="77777777" w:rsidR="003C2FE4" w:rsidRPr="00877740" w:rsidRDefault="003C2FE4" w:rsidP="003C2FE4">
      <w:pPr>
        <w:pStyle w:val="NormalWeb"/>
        <w:spacing w:line="231" w:lineRule="atLeast"/>
        <w:rPr>
          <w:rFonts w:ascii="Lato" w:hAnsi="Lato"/>
        </w:rPr>
      </w:pPr>
      <w:r w:rsidRPr="00877740">
        <w:rPr>
          <w:rStyle w:val="Emphasis"/>
          <w:rFonts w:ascii="Lato" w:hAnsi="Lato"/>
        </w:rPr>
        <w:t>High work effort</w:t>
      </w:r>
      <w:r w:rsidRPr="00877740">
        <w:rPr>
          <w:rFonts w:ascii="Lato" w:hAnsi="Lato"/>
        </w:rPr>
        <w:t>: see Families who work a substantial number of hours or Low-income families with substantial work hours.</w:t>
      </w:r>
    </w:p>
    <w:p w14:paraId="7EE133F2" w14:textId="77777777" w:rsidR="003C2FE4" w:rsidRPr="00877740" w:rsidRDefault="003C2FE4" w:rsidP="003C2FE4">
      <w:pPr>
        <w:pStyle w:val="NormalWeb"/>
        <w:spacing w:line="231" w:lineRule="atLeast"/>
        <w:rPr>
          <w:rFonts w:ascii="Lato" w:hAnsi="Lato"/>
        </w:rPr>
      </w:pPr>
      <w:r w:rsidRPr="00877740">
        <w:rPr>
          <w:rStyle w:val="Emphasis"/>
          <w:rFonts w:ascii="Lato" w:hAnsi="Lato"/>
        </w:rPr>
        <w:t>Hispanic</w:t>
      </w:r>
      <w:r w:rsidRPr="00877740">
        <w:rPr>
          <w:rFonts w:ascii="Lato" w:hAnsi="Lato"/>
        </w:rPr>
        <w:t>: a person who identified him- or herself as ethnically Hispanic, Spanish, or Latino when responding to the survey. People of Hispanic origin may report that they are of any one or multiple races. The Hispanic racial/ethnic category and the other racial/ethnic groups (non-Hispanic white, non-Hispanic black, Asian, Native American, and other or multiracial) are mutually exclusive.</w:t>
      </w:r>
    </w:p>
    <w:p w14:paraId="2092B910" w14:textId="77777777" w:rsidR="003C2FE4" w:rsidRPr="00877740" w:rsidRDefault="003C2FE4" w:rsidP="003C2FE4">
      <w:pPr>
        <w:pStyle w:val="NormalWeb"/>
        <w:spacing w:line="231" w:lineRule="atLeast"/>
        <w:rPr>
          <w:rFonts w:ascii="Lato" w:hAnsi="Lato"/>
        </w:rPr>
      </w:pPr>
      <w:r w:rsidRPr="00877740">
        <w:rPr>
          <w:rStyle w:val="Strong"/>
          <w:rFonts w:ascii="Lato" w:hAnsi="Lato"/>
        </w:rPr>
        <w:t>I</w:t>
      </w:r>
      <w:r w:rsidRPr="00877740">
        <w:rPr>
          <w:rFonts w:ascii="Lato" w:hAnsi="Lato"/>
        </w:rPr>
        <w:br/>
      </w:r>
      <w:r w:rsidRPr="00877740">
        <w:rPr>
          <w:rStyle w:val="Emphasis"/>
          <w:rFonts w:ascii="Lato" w:hAnsi="Lato"/>
        </w:rPr>
        <w:t>Immigrant</w:t>
      </w:r>
      <w:r w:rsidRPr="00877740">
        <w:rPr>
          <w:rFonts w:ascii="Lato" w:hAnsi="Lato"/>
        </w:rPr>
        <w:t>: a person born outside the United States or its territories. Those born in Puerto Rico and other territories or born abroad to US-citizen parents are US born.</w:t>
      </w:r>
    </w:p>
    <w:p w14:paraId="37D25A47" w14:textId="77777777" w:rsidR="003C2FE4" w:rsidRPr="00877740" w:rsidRDefault="003C2FE4" w:rsidP="003C2FE4">
      <w:pPr>
        <w:pStyle w:val="NormalWeb"/>
        <w:spacing w:line="231" w:lineRule="atLeast"/>
        <w:rPr>
          <w:rFonts w:ascii="Lato" w:hAnsi="Lato"/>
        </w:rPr>
      </w:pPr>
      <w:r w:rsidRPr="00877740">
        <w:rPr>
          <w:rStyle w:val="Emphasis"/>
          <w:rFonts w:ascii="Lato" w:hAnsi="Lato"/>
        </w:rPr>
        <w:t>Immigrant children</w:t>
      </w:r>
      <w:r w:rsidRPr="00877740">
        <w:rPr>
          <w:rFonts w:ascii="Lato" w:hAnsi="Lato"/>
        </w:rPr>
        <w:t>: see Immigrant.</w:t>
      </w:r>
    </w:p>
    <w:p w14:paraId="1BDE29DD" w14:textId="77777777" w:rsidR="003C2FE4" w:rsidRPr="00877740" w:rsidRDefault="003C2FE4" w:rsidP="003C2FE4">
      <w:pPr>
        <w:pStyle w:val="NormalWeb"/>
        <w:spacing w:line="231" w:lineRule="atLeast"/>
        <w:rPr>
          <w:rFonts w:ascii="Lato" w:hAnsi="Lato"/>
        </w:rPr>
      </w:pPr>
      <w:r w:rsidRPr="00877740">
        <w:rPr>
          <w:rStyle w:val="Strong"/>
          <w:rFonts w:ascii="Lato" w:hAnsi="Lato"/>
        </w:rPr>
        <w:t>L</w:t>
      </w:r>
      <w:r w:rsidRPr="00877740">
        <w:rPr>
          <w:rFonts w:ascii="Lato" w:hAnsi="Lato"/>
        </w:rPr>
        <w:br/>
      </w:r>
      <w:r w:rsidRPr="00877740">
        <w:rPr>
          <w:rStyle w:val="Emphasis"/>
          <w:rFonts w:ascii="Lato" w:hAnsi="Lato"/>
        </w:rPr>
        <w:t>Limited English proficient</w:t>
      </w:r>
      <w:r w:rsidRPr="00877740">
        <w:rPr>
          <w:rFonts w:ascii="Lato" w:hAnsi="Lato"/>
        </w:rPr>
        <w:t xml:space="preserve">: those who responded to the survey that they speak a language other than English at home and that they speak English well, not well, or not at all (see Wilson 2014 for the rationale behind </w:t>
      </w:r>
      <w:r w:rsidRPr="00877740">
        <w:rPr>
          <w:rFonts w:ascii="Lato" w:hAnsi="Lato"/>
        </w:rPr>
        <w:lastRenderedPageBreak/>
        <w:t>this definition). Those speaking English at home or speaking another language at home but also speaking English very well are considered English proficient.</w:t>
      </w:r>
    </w:p>
    <w:p w14:paraId="34F8D57C" w14:textId="77777777" w:rsidR="003C2FE4" w:rsidRPr="00877740" w:rsidRDefault="003C2FE4" w:rsidP="003C2FE4">
      <w:pPr>
        <w:pStyle w:val="NormalWeb"/>
        <w:spacing w:line="231" w:lineRule="atLeast"/>
        <w:rPr>
          <w:rFonts w:ascii="Lato" w:hAnsi="Lato"/>
        </w:rPr>
      </w:pPr>
      <w:r w:rsidRPr="00877740">
        <w:rPr>
          <w:rStyle w:val="Emphasis"/>
          <w:rFonts w:ascii="Lato" w:hAnsi="Lato"/>
        </w:rPr>
        <w:t>Linguistically isolated households</w:t>
      </w:r>
      <w:r w:rsidRPr="00877740">
        <w:rPr>
          <w:rFonts w:ascii="Lato" w:hAnsi="Lato"/>
        </w:rPr>
        <w:t>: households in which no person age 14 and older is proficient in English (either speaks only English at home or speaks a language other than English at home and also speaks English very well). All members of such a household are considered linguistically isolated, even though children under 14 who speak only English may live there.</w:t>
      </w:r>
    </w:p>
    <w:p w14:paraId="4922B37D" w14:textId="77777777" w:rsidR="003C2FE4" w:rsidRPr="00877740" w:rsidRDefault="003C2FE4" w:rsidP="003C2FE4">
      <w:pPr>
        <w:pStyle w:val="NormalWeb"/>
        <w:spacing w:line="231" w:lineRule="atLeast"/>
        <w:rPr>
          <w:rFonts w:ascii="Lato" w:hAnsi="Lato"/>
        </w:rPr>
      </w:pPr>
      <w:r w:rsidRPr="00877740">
        <w:rPr>
          <w:rStyle w:val="Emphasis"/>
          <w:rFonts w:ascii="Lato" w:hAnsi="Lato"/>
        </w:rPr>
        <w:t>Low-income (family)</w:t>
      </w:r>
      <w:r w:rsidRPr="00877740">
        <w:rPr>
          <w:rFonts w:ascii="Lato" w:hAnsi="Lato"/>
        </w:rPr>
        <w:t>: having total family income below 200 percent of the federal poverty threshold. In 2022, the federal poverty level was $29,950 for a family of four, slightly higher for larger families, and slightly lower for smaller families. See Family for definition of who is included in the family.</w:t>
      </w:r>
    </w:p>
    <w:p w14:paraId="534C9A26" w14:textId="77777777" w:rsidR="003C2FE4" w:rsidRPr="00877740" w:rsidRDefault="003C2FE4" w:rsidP="003C2FE4">
      <w:pPr>
        <w:pStyle w:val="NormalWeb"/>
        <w:spacing w:line="231" w:lineRule="atLeast"/>
        <w:rPr>
          <w:rFonts w:ascii="Lato" w:hAnsi="Lato"/>
        </w:rPr>
      </w:pPr>
      <w:r w:rsidRPr="00877740">
        <w:rPr>
          <w:rStyle w:val="Emphasis"/>
          <w:rFonts w:ascii="Lato" w:hAnsi="Lato"/>
        </w:rPr>
        <w:t>Low-income families with substantial work hours</w:t>
      </w:r>
      <w:r w:rsidRPr="00877740">
        <w:rPr>
          <w:rFonts w:ascii="Lato" w:hAnsi="Lato"/>
        </w:rPr>
        <w:t>: families with total family income below 200 percent of the federal poverty threshold that have high or medium work effort. Family work effort is classified as high if any adult reports at least 1,800 hours of work in the prior year (approximately equal to 35 hours of work a week for 52 weeks a year); as medium (a) if adults average at least 1,000 hours of work in the prior year or (b) if the total hours worked is at least 1,800 but no adult reports 1,800 hours of work; and as low (including non-working) if neither criteria is met (Acs and Nichols 2005). See Family for definition of who is included in the family.</w:t>
      </w:r>
    </w:p>
    <w:p w14:paraId="3CC2988B" w14:textId="77777777" w:rsidR="003C2FE4" w:rsidRPr="00877740" w:rsidRDefault="003C2FE4" w:rsidP="003C2FE4">
      <w:pPr>
        <w:pStyle w:val="NormalWeb"/>
        <w:spacing w:line="231" w:lineRule="atLeast"/>
        <w:rPr>
          <w:rFonts w:ascii="Lato" w:hAnsi="Lato"/>
        </w:rPr>
      </w:pPr>
      <w:r w:rsidRPr="00877740">
        <w:rPr>
          <w:rStyle w:val="Emphasis"/>
          <w:rFonts w:ascii="Lato" w:hAnsi="Lato"/>
        </w:rPr>
        <w:t>Low work effort</w:t>
      </w:r>
      <w:r w:rsidRPr="00877740">
        <w:rPr>
          <w:rFonts w:ascii="Lato" w:hAnsi="Lato"/>
        </w:rPr>
        <w:t>: see Families who work a substantial number of hours or Low-income families with substantial work hours.</w:t>
      </w:r>
    </w:p>
    <w:p w14:paraId="1062E630" w14:textId="77777777" w:rsidR="003C2FE4" w:rsidRPr="00877740" w:rsidRDefault="003C2FE4" w:rsidP="003C2FE4">
      <w:pPr>
        <w:pStyle w:val="NormalWeb"/>
        <w:spacing w:line="231" w:lineRule="atLeast"/>
        <w:rPr>
          <w:rFonts w:ascii="Lato" w:hAnsi="Lato"/>
        </w:rPr>
      </w:pPr>
      <w:r w:rsidRPr="00877740">
        <w:rPr>
          <w:rStyle w:val="Strong"/>
          <w:rFonts w:ascii="Lato" w:hAnsi="Lato"/>
        </w:rPr>
        <w:t>M</w:t>
      </w:r>
      <w:r w:rsidRPr="00877740">
        <w:rPr>
          <w:rFonts w:ascii="Lato" w:hAnsi="Lato"/>
        </w:rPr>
        <w:br/>
      </w:r>
      <w:r w:rsidRPr="00877740">
        <w:rPr>
          <w:rStyle w:val="Emphasis"/>
          <w:rFonts w:ascii="Lato" w:hAnsi="Lato"/>
        </w:rPr>
        <w:t>Medium work effort</w:t>
      </w:r>
      <w:r w:rsidRPr="00877740">
        <w:rPr>
          <w:rFonts w:ascii="Lato" w:hAnsi="Lato"/>
        </w:rPr>
        <w:t>: see Families who work a substantial number of hours or Low-income families with substantial work hours.</w:t>
      </w:r>
    </w:p>
    <w:p w14:paraId="3D25832C" w14:textId="77777777" w:rsidR="003C2FE4" w:rsidRPr="00877740" w:rsidRDefault="003C2FE4" w:rsidP="003C2FE4">
      <w:pPr>
        <w:pStyle w:val="NormalWeb"/>
        <w:spacing w:line="231" w:lineRule="atLeast"/>
        <w:rPr>
          <w:rFonts w:ascii="Lato" w:hAnsi="Lato"/>
        </w:rPr>
      </w:pPr>
      <w:r w:rsidRPr="00877740">
        <w:rPr>
          <w:rStyle w:val="Emphasis"/>
          <w:rFonts w:ascii="Lato" w:hAnsi="Lato"/>
        </w:rPr>
        <w:t>Mexico</w:t>
      </w:r>
      <w:r w:rsidRPr="00877740">
        <w:rPr>
          <w:rFonts w:ascii="Lato" w:hAnsi="Lato"/>
        </w:rPr>
        <w:t>: see Children with parents from Mexico.</w:t>
      </w:r>
    </w:p>
    <w:p w14:paraId="6326109D" w14:textId="77777777" w:rsidR="003C2FE4" w:rsidRPr="00877740" w:rsidRDefault="003C2FE4" w:rsidP="003C2FE4">
      <w:pPr>
        <w:pStyle w:val="NormalWeb"/>
        <w:spacing w:line="231" w:lineRule="atLeast"/>
        <w:rPr>
          <w:rFonts w:ascii="Lato" w:hAnsi="Lato"/>
        </w:rPr>
      </w:pPr>
      <w:r w:rsidRPr="00877740">
        <w:rPr>
          <w:rStyle w:val="Emphasis"/>
          <w:rFonts w:ascii="Lato" w:hAnsi="Lato"/>
        </w:rPr>
        <w:t>Middle East or South Asia</w:t>
      </w:r>
      <w:r w:rsidRPr="00877740">
        <w:rPr>
          <w:rFonts w:ascii="Lato" w:hAnsi="Lato"/>
        </w:rPr>
        <w:t>: see Children with parents from the Middle East or South Asia.</w:t>
      </w:r>
    </w:p>
    <w:p w14:paraId="46584AE0" w14:textId="77777777" w:rsidR="003C2FE4" w:rsidRPr="00877740" w:rsidRDefault="003C2FE4" w:rsidP="003C2FE4">
      <w:pPr>
        <w:pStyle w:val="NormalWeb"/>
        <w:spacing w:line="231" w:lineRule="atLeast"/>
        <w:rPr>
          <w:rFonts w:ascii="Lato" w:hAnsi="Lato"/>
        </w:rPr>
      </w:pPr>
      <w:r w:rsidRPr="00877740">
        <w:rPr>
          <w:rStyle w:val="Strong"/>
          <w:rFonts w:ascii="Lato" w:hAnsi="Lato"/>
        </w:rPr>
        <w:t>N</w:t>
      </w:r>
      <w:r w:rsidRPr="00877740">
        <w:rPr>
          <w:rFonts w:ascii="Lato" w:hAnsi="Lato"/>
        </w:rPr>
        <w:br/>
      </w:r>
      <w:r w:rsidRPr="00877740">
        <w:rPr>
          <w:rStyle w:val="Emphasis"/>
          <w:rFonts w:ascii="Lato" w:hAnsi="Lato"/>
        </w:rPr>
        <w:t>Native American</w:t>
      </w:r>
      <w:r w:rsidRPr="00877740">
        <w:rPr>
          <w:rFonts w:ascii="Lato" w:hAnsi="Lato"/>
        </w:rPr>
        <w:t>: a person who identified him- or herself as American Indian or Alaska Native and did not identify him- or herself as ethnically Hispanic, Spanish, or Latino or any other race when responding to the survey. The Native American racial/ethnic category and the other racial/ethnic groups (Hispanic, non-Hispanic white, non-Hispanic black, Asian, and other or multiracial) are mutually exclusive. The census survey allows respondents to select more than one racial/ethnic group. Native Americans are those who reported they were American Indian/Alaska Native and did not report they were of Hispanic ethnicity or in any other racial group.</w:t>
      </w:r>
    </w:p>
    <w:p w14:paraId="443D462C" w14:textId="77777777" w:rsidR="003C2FE4" w:rsidRPr="00877740" w:rsidRDefault="003C2FE4" w:rsidP="003C2FE4">
      <w:pPr>
        <w:pStyle w:val="NormalWeb"/>
        <w:spacing w:line="231" w:lineRule="atLeast"/>
        <w:rPr>
          <w:rFonts w:ascii="Lato" w:hAnsi="Lato"/>
        </w:rPr>
      </w:pPr>
      <w:r w:rsidRPr="00877740">
        <w:rPr>
          <w:rStyle w:val="Emphasis"/>
          <w:rFonts w:ascii="Lato" w:hAnsi="Lato"/>
        </w:rPr>
        <w:t>Noncitizen</w:t>
      </w:r>
      <w:r w:rsidRPr="00877740">
        <w:rPr>
          <w:rFonts w:ascii="Lato" w:hAnsi="Lato"/>
        </w:rPr>
        <w:t>: a foreign-born person that does not have US citizenship.</w:t>
      </w:r>
    </w:p>
    <w:p w14:paraId="7DB9D4CE" w14:textId="77777777" w:rsidR="003C2FE4" w:rsidRPr="00877740" w:rsidRDefault="003C2FE4" w:rsidP="003C2FE4">
      <w:pPr>
        <w:pStyle w:val="NormalWeb"/>
        <w:spacing w:line="231" w:lineRule="atLeast"/>
        <w:rPr>
          <w:rFonts w:ascii="Lato" w:hAnsi="Lato"/>
        </w:rPr>
      </w:pPr>
      <w:r w:rsidRPr="00877740">
        <w:rPr>
          <w:rStyle w:val="Emphasis"/>
          <w:rFonts w:ascii="Lato" w:hAnsi="Lato"/>
        </w:rPr>
        <w:t>Noncitizen children with only noncitizen parents</w:t>
      </w:r>
      <w:r w:rsidRPr="00877740">
        <w:rPr>
          <w:rFonts w:ascii="Lato" w:hAnsi="Lato"/>
        </w:rPr>
        <w:t>: Noncitizen children that live in families where no parent is a US citizen (US-born or naturalized).</w:t>
      </w:r>
    </w:p>
    <w:p w14:paraId="5D25E655" w14:textId="77777777" w:rsidR="003C2FE4" w:rsidRPr="00877740" w:rsidRDefault="003C2FE4" w:rsidP="003C2FE4">
      <w:pPr>
        <w:pStyle w:val="NormalWeb"/>
        <w:spacing w:line="231" w:lineRule="atLeast"/>
        <w:rPr>
          <w:rFonts w:ascii="Lato" w:hAnsi="Lato"/>
        </w:rPr>
      </w:pPr>
      <w:r w:rsidRPr="00877740">
        <w:rPr>
          <w:rStyle w:val="Emphasis"/>
          <w:rFonts w:ascii="Lato" w:hAnsi="Lato"/>
        </w:rPr>
        <w:t>Noncitizen parents</w:t>
      </w:r>
      <w:r w:rsidRPr="00877740">
        <w:rPr>
          <w:rFonts w:ascii="Lato" w:hAnsi="Lato"/>
        </w:rPr>
        <w:t>: no parent is a US citizen.</w:t>
      </w:r>
    </w:p>
    <w:p w14:paraId="120242B1" w14:textId="77777777" w:rsidR="003C2FE4" w:rsidRPr="00877740" w:rsidRDefault="003C2FE4" w:rsidP="003C2FE4">
      <w:pPr>
        <w:pStyle w:val="NormalWeb"/>
        <w:spacing w:line="231" w:lineRule="atLeast"/>
        <w:rPr>
          <w:rFonts w:ascii="Lato" w:hAnsi="Lato"/>
        </w:rPr>
      </w:pPr>
      <w:r w:rsidRPr="00877740">
        <w:rPr>
          <w:rStyle w:val="Strong"/>
          <w:rFonts w:ascii="Lato" w:hAnsi="Lato"/>
        </w:rPr>
        <w:t>O</w:t>
      </w:r>
      <w:r w:rsidRPr="00877740">
        <w:rPr>
          <w:rFonts w:ascii="Lato" w:hAnsi="Lato"/>
        </w:rPr>
        <w:br/>
      </w:r>
      <w:r w:rsidRPr="00877740">
        <w:rPr>
          <w:rStyle w:val="Emphasis"/>
          <w:rFonts w:ascii="Lato" w:hAnsi="Lato"/>
        </w:rPr>
        <w:t>Other or multiracial</w:t>
      </w:r>
      <w:r w:rsidRPr="00877740">
        <w:rPr>
          <w:rFonts w:ascii="Lato" w:hAnsi="Lato"/>
        </w:rPr>
        <w:t xml:space="preserve">: a person who identified him- or herself either as a race other than white, black or African American, Asian, Pacific Islander, and American Indian or Alaska Native or as more than one of these racial categories and did not identify him- or herself as ethnically Hispanic, Spanish, or Latino when responding to the survey. The other or multiracial racial/ethnic category and the other racial/ethnic groups </w:t>
      </w:r>
      <w:r w:rsidRPr="00877740">
        <w:rPr>
          <w:rFonts w:ascii="Lato" w:hAnsi="Lato"/>
        </w:rPr>
        <w:lastRenderedPageBreak/>
        <w:t>(Hispanic, non-Hispanic white, non-Hispanic black, Asian, and Native American) are mutually exclusive. The census survey allows respondents to select more than one racial/ethnic group. Other or multiracial individuals are those who did not report they were of Hispanic ethnicity and did report they were either in more than one racial group or in a single racial group other than white, black or African American, Asian, Pacific Islander, and American Indian or Alaska Native.</w:t>
      </w:r>
    </w:p>
    <w:p w14:paraId="7BC544C8" w14:textId="77777777" w:rsidR="003C2FE4" w:rsidRPr="00877740" w:rsidRDefault="003C2FE4" w:rsidP="003C2FE4">
      <w:pPr>
        <w:pStyle w:val="NormalWeb"/>
        <w:spacing w:line="231" w:lineRule="atLeast"/>
        <w:rPr>
          <w:rFonts w:ascii="Lato" w:hAnsi="Lato"/>
        </w:rPr>
      </w:pPr>
      <w:r w:rsidRPr="00877740">
        <w:rPr>
          <w:rStyle w:val="Strong"/>
          <w:rFonts w:ascii="Lato" w:hAnsi="Lato"/>
        </w:rPr>
        <w:t>P</w:t>
      </w:r>
      <w:r w:rsidRPr="00877740">
        <w:rPr>
          <w:rFonts w:ascii="Lato" w:hAnsi="Lato"/>
        </w:rPr>
        <w:br/>
      </w:r>
      <w:r w:rsidRPr="00877740">
        <w:rPr>
          <w:rStyle w:val="Emphasis"/>
          <w:rFonts w:ascii="Lato" w:hAnsi="Lato"/>
        </w:rPr>
        <w:t>Parent</w:t>
      </w:r>
      <w:r w:rsidRPr="00877740">
        <w:rPr>
          <w:rFonts w:ascii="Lato" w:hAnsi="Lato"/>
        </w:rPr>
        <w:t>: see Child-Parent Relationship discussion, above.</w:t>
      </w:r>
    </w:p>
    <w:p w14:paraId="59ECAD9B" w14:textId="77777777" w:rsidR="003C2FE4" w:rsidRPr="00877740" w:rsidRDefault="003C2FE4" w:rsidP="003C2FE4">
      <w:pPr>
        <w:rPr>
          <w:szCs w:val="20"/>
        </w:rPr>
      </w:pPr>
      <w:r w:rsidRPr="00877740">
        <w:rPr>
          <w:rStyle w:val="Emphasis"/>
          <w:szCs w:val="20"/>
        </w:rPr>
        <w:t>Parental education</w:t>
      </w:r>
      <w:r w:rsidRPr="00877740">
        <w:rPr>
          <w:szCs w:val="20"/>
          <w:shd w:val="clear" w:color="auto" w:fill="FFFFFF"/>
        </w:rPr>
        <w:t>: the highest educational attainment level reached by any of the child's parents.</w:t>
      </w:r>
    </w:p>
    <w:p w14:paraId="67CD0460" w14:textId="77777777" w:rsidR="003C2FE4" w:rsidRPr="00877740" w:rsidRDefault="003C2FE4" w:rsidP="003C2FE4">
      <w:pPr>
        <w:pStyle w:val="NormalWeb"/>
        <w:spacing w:line="231" w:lineRule="atLeast"/>
        <w:rPr>
          <w:rFonts w:ascii="Lato" w:hAnsi="Lato"/>
        </w:rPr>
      </w:pPr>
      <w:r w:rsidRPr="00877740">
        <w:rPr>
          <w:rStyle w:val="Emphasis"/>
          <w:rFonts w:ascii="Lato" w:hAnsi="Lato"/>
        </w:rPr>
        <w:t>Poor (family)</w:t>
      </w:r>
      <w:r w:rsidRPr="00877740">
        <w:rPr>
          <w:rFonts w:ascii="Lato" w:hAnsi="Lato"/>
        </w:rPr>
        <w:t>: having total family income below 100 percent of the federal poverty threshold. In 2022, the federal poverty level was $29,950 for a family of four, slightly higher for larger families, and slightly lower for smaller families. See Family for definition of who is included in the family.</w:t>
      </w:r>
    </w:p>
    <w:p w14:paraId="3F2DB463" w14:textId="77777777" w:rsidR="003C2FE4" w:rsidRPr="00877740" w:rsidRDefault="003C2FE4" w:rsidP="003C2FE4">
      <w:pPr>
        <w:rPr>
          <w:szCs w:val="20"/>
        </w:rPr>
      </w:pPr>
      <w:r w:rsidRPr="00877740">
        <w:rPr>
          <w:rStyle w:val="Emphasis"/>
          <w:szCs w:val="20"/>
        </w:rPr>
        <w:t>Primary parent</w:t>
      </w:r>
      <w:r w:rsidRPr="00877740">
        <w:rPr>
          <w:szCs w:val="20"/>
          <w:shd w:val="clear" w:color="auto" w:fill="FFFFFF"/>
        </w:rPr>
        <w:t>: the only parent in single-parent families, the mother in families with two opposite-sex parents, and the first parent listed in IPUMS USA data for families with two same-sex parents (for more information. see Child-Parent Relationship discussion, above).</w:t>
      </w:r>
    </w:p>
    <w:p w14:paraId="576E07D0" w14:textId="77777777" w:rsidR="003C2FE4" w:rsidRPr="00877740" w:rsidRDefault="003C2FE4" w:rsidP="003C2FE4">
      <w:pPr>
        <w:pStyle w:val="NormalWeb"/>
        <w:spacing w:line="231" w:lineRule="atLeast"/>
        <w:rPr>
          <w:rFonts w:ascii="Lato" w:hAnsi="Lato"/>
        </w:rPr>
      </w:pPr>
      <w:r w:rsidRPr="00877740">
        <w:rPr>
          <w:rStyle w:val="Strong"/>
          <w:rFonts w:ascii="Lato" w:hAnsi="Lato"/>
        </w:rPr>
        <w:t>S</w:t>
      </w:r>
      <w:r w:rsidRPr="00877740">
        <w:rPr>
          <w:rFonts w:ascii="Lato" w:hAnsi="Lato"/>
        </w:rPr>
        <w:br/>
      </w:r>
      <w:r w:rsidRPr="00877740">
        <w:rPr>
          <w:rStyle w:val="Emphasis"/>
          <w:rFonts w:ascii="Lato" w:hAnsi="Lato"/>
        </w:rPr>
        <w:t>South America</w:t>
      </w:r>
      <w:r w:rsidRPr="00877740">
        <w:rPr>
          <w:rFonts w:ascii="Lato" w:hAnsi="Lato"/>
        </w:rPr>
        <w:t>: see Children with parents from South America.</w:t>
      </w:r>
    </w:p>
    <w:p w14:paraId="332EAC33" w14:textId="77777777" w:rsidR="003C2FE4" w:rsidRPr="00877740" w:rsidRDefault="003C2FE4" w:rsidP="003C2FE4">
      <w:pPr>
        <w:pStyle w:val="NormalWeb"/>
        <w:spacing w:line="231" w:lineRule="atLeast"/>
        <w:rPr>
          <w:rFonts w:ascii="Lato" w:hAnsi="Lato"/>
        </w:rPr>
      </w:pPr>
      <w:r w:rsidRPr="00877740">
        <w:rPr>
          <w:rStyle w:val="Emphasis"/>
          <w:rFonts w:ascii="Lato" w:hAnsi="Lato"/>
        </w:rPr>
        <w:t>Southeast Asia</w:t>
      </w:r>
      <w:r w:rsidRPr="00877740">
        <w:rPr>
          <w:rFonts w:ascii="Lato" w:hAnsi="Lato"/>
        </w:rPr>
        <w:t>: see Children with parents from Southeast Asia.</w:t>
      </w:r>
    </w:p>
    <w:p w14:paraId="2091011D" w14:textId="77777777" w:rsidR="003C2FE4" w:rsidRPr="00877740" w:rsidRDefault="003C2FE4" w:rsidP="003C2FE4">
      <w:pPr>
        <w:pStyle w:val="NormalWeb"/>
        <w:spacing w:line="231" w:lineRule="atLeast"/>
        <w:rPr>
          <w:rFonts w:ascii="Lato" w:hAnsi="Lato"/>
        </w:rPr>
      </w:pPr>
      <w:r w:rsidRPr="00877740">
        <w:rPr>
          <w:rStyle w:val="Strong"/>
          <w:rFonts w:ascii="Lato" w:hAnsi="Lato"/>
        </w:rPr>
        <w:t>U</w:t>
      </w:r>
      <w:r w:rsidRPr="00877740">
        <w:rPr>
          <w:rFonts w:ascii="Lato" w:hAnsi="Lato"/>
        </w:rPr>
        <w:br/>
      </w:r>
      <w:r w:rsidRPr="00877740">
        <w:rPr>
          <w:rStyle w:val="Emphasis"/>
          <w:rFonts w:ascii="Lato" w:hAnsi="Lato"/>
        </w:rPr>
        <w:t>US-born</w:t>
      </w:r>
      <w:r w:rsidRPr="00877740">
        <w:rPr>
          <w:rFonts w:ascii="Lato" w:hAnsi="Lato"/>
        </w:rPr>
        <w:t>: a person born in the United States, Puerto Rico, and other US territories or born abroad to US-citizen parents.</w:t>
      </w:r>
    </w:p>
    <w:p w14:paraId="75E46E2E" w14:textId="77777777" w:rsidR="003C2FE4" w:rsidRPr="00877740" w:rsidRDefault="003C2FE4" w:rsidP="003C2FE4">
      <w:pPr>
        <w:pStyle w:val="NormalWeb"/>
        <w:spacing w:line="231" w:lineRule="atLeast"/>
        <w:rPr>
          <w:rFonts w:ascii="Lato" w:hAnsi="Lato"/>
        </w:rPr>
      </w:pPr>
      <w:r w:rsidRPr="00877740">
        <w:rPr>
          <w:rStyle w:val="Emphasis"/>
          <w:rFonts w:ascii="Lato" w:hAnsi="Lato"/>
        </w:rPr>
        <w:t>US-born children</w:t>
      </w:r>
      <w:r w:rsidRPr="00877740">
        <w:rPr>
          <w:rFonts w:ascii="Lato" w:hAnsi="Lato"/>
        </w:rPr>
        <w:t>: see US-born.</w:t>
      </w:r>
    </w:p>
    <w:p w14:paraId="5763C0D6" w14:textId="77777777" w:rsidR="003C2FE4" w:rsidRPr="00877740" w:rsidRDefault="003C2FE4" w:rsidP="003C2FE4">
      <w:pPr>
        <w:pStyle w:val="NormalWeb"/>
        <w:spacing w:line="231" w:lineRule="atLeast"/>
        <w:rPr>
          <w:rFonts w:ascii="Lato" w:hAnsi="Lato"/>
        </w:rPr>
      </w:pPr>
      <w:r w:rsidRPr="00877740">
        <w:rPr>
          <w:rStyle w:val="Emphasis"/>
          <w:rFonts w:ascii="Lato" w:hAnsi="Lato"/>
        </w:rPr>
        <w:t>US-born children with at least one immigrant parent</w:t>
      </w:r>
      <w:r w:rsidRPr="00877740">
        <w:rPr>
          <w:rFonts w:ascii="Lato" w:hAnsi="Lato"/>
        </w:rPr>
        <w:t>: children that are US born and have at least one foreign-born parent (see Child-Parent Relationship discussion, above, for the definition of a parent). A foreign-born person is someone born outside the United States and its territories and whose parents were not US citizens at the time of their birth. A US-born person is born in the United States, Puerto Rico, or other US territories or born abroad to US-citizen parents.</w:t>
      </w:r>
    </w:p>
    <w:p w14:paraId="28E9C1C3" w14:textId="77777777" w:rsidR="003C2FE4" w:rsidRPr="00877740" w:rsidRDefault="003C2FE4" w:rsidP="003C2FE4">
      <w:pPr>
        <w:pStyle w:val="NormalWeb"/>
        <w:spacing w:line="231" w:lineRule="atLeast"/>
        <w:rPr>
          <w:rFonts w:ascii="Lato" w:hAnsi="Lato"/>
        </w:rPr>
      </w:pPr>
      <w:r w:rsidRPr="00877740">
        <w:rPr>
          <w:rStyle w:val="Emphasis"/>
          <w:rFonts w:ascii="Lato" w:hAnsi="Lato"/>
        </w:rPr>
        <w:t>US citizen</w:t>
      </w:r>
      <w:r w:rsidRPr="00877740">
        <w:rPr>
          <w:rFonts w:ascii="Lato" w:hAnsi="Lato"/>
        </w:rPr>
        <w:t>: a person who is US born (see US-born) or a naturalized US citizen.</w:t>
      </w:r>
    </w:p>
    <w:p w14:paraId="2ABB1E86" w14:textId="77777777" w:rsidR="003C2FE4" w:rsidRPr="00877740" w:rsidRDefault="003C2FE4" w:rsidP="003C2FE4">
      <w:pPr>
        <w:pStyle w:val="NormalWeb"/>
        <w:spacing w:line="231" w:lineRule="atLeast"/>
        <w:rPr>
          <w:rFonts w:ascii="Lato" w:hAnsi="Lato"/>
        </w:rPr>
      </w:pPr>
      <w:r w:rsidRPr="00877740">
        <w:rPr>
          <w:rStyle w:val="Emphasis"/>
          <w:rFonts w:ascii="Lato" w:hAnsi="Lato"/>
        </w:rPr>
        <w:t>US-citizen children with at least one citizen parent</w:t>
      </w:r>
      <w:r w:rsidRPr="00877740">
        <w:rPr>
          <w:rFonts w:ascii="Lato" w:hAnsi="Lato"/>
        </w:rPr>
        <w:t>: US-citizen children with at least one parent who is a US-born or naturalized US citizen.</w:t>
      </w:r>
    </w:p>
    <w:p w14:paraId="678EB57F" w14:textId="77777777" w:rsidR="003C2FE4" w:rsidRPr="00877740" w:rsidRDefault="003C2FE4" w:rsidP="003C2FE4">
      <w:pPr>
        <w:pStyle w:val="NormalWeb"/>
        <w:spacing w:line="231" w:lineRule="atLeast"/>
        <w:rPr>
          <w:rFonts w:ascii="Lato" w:hAnsi="Lato"/>
        </w:rPr>
      </w:pPr>
      <w:r w:rsidRPr="00877740">
        <w:rPr>
          <w:rStyle w:val="Emphasis"/>
          <w:rFonts w:ascii="Lato" w:hAnsi="Lato"/>
        </w:rPr>
        <w:t>US-citizen children with only noncitizen parents </w:t>
      </w:r>
      <w:r w:rsidRPr="00877740">
        <w:rPr>
          <w:rFonts w:ascii="Lato" w:hAnsi="Lato"/>
        </w:rPr>
        <w:t>: US-citizen children with no parent who is a US-born or naturalized US citizen.</w:t>
      </w:r>
    </w:p>
    <w:p w14:paraId="68D5B987" w14:textId="77777777" w:rsidR="003C2FE4" w:rsidRPr="00877740" w:rsidRDefault="003C2FE4" w:rsidP="003C2FE4">
      <w:pPr>
        <w:pStyle w:val="NormalWeb"/>
        <w:spacing w:line="231" w:lineRule="atLeast"/>
        <w:rPr>
          <w:rFonts w:ascii="Lato" w:hAnsi="Lato"/>
        </w:rPr>
      </w:pPr>
      <w:r w:rsidRPr="00877740">
        <w:rPr>
          <w:rStyle w:val="Strong"/>
          <w:rFonts w:ascii="Lato" w:hAnsi="Lato"/>
        </w:rPr>
        <w:t>V</w:t>
      </w:r>
      <w:r w:rsidRPr="00877740">
        <w:rPr>
          <w:rFonts w:ascii="Lato" w:hAnsi="Lato"/>
        </w:rPr>
        <w:br/>
      </w:r>
      <w:r w:rsidRPr="00877740">
        <w:rPr>
          <w:rStyle w:val="Emphasis"/>
          <w:rFonts w:ascii="Lato" w:hAnsi="Lato"/>
        </w:rPr>
        <w:t>Vehicles available</w:t>
      </w:r>
      <w:r w:rsidRPr="00877740">
        <w:rPr>
          <w:rFonts w:ascii="Lato" w:hAnsi="Lato"/>
        </w:rPr>
        <w:t>: one or more cars, vans, or small trucks reported as being located at home for use by members of the household.</w:t>
      </w:r>
    </w:p>
    <w:p w14:paraId="6A3B5B90" w14:textId="77777777" w:rsidR="003C2FE4" w:rsidRPr="00877740" w:rsidRDefault="003C2FE4" w:rsidP="003C2FE4">
      <w:pPr>
        <w:pStyle w:val="NormalWeb"/>
        <w:spacing w:line="231" w:lineRule="atLeast"/>
        <w:rPr>
          <w:rFonts w:ascii="Lato" w:hAnsi="Lato"/>
        </w:rPr>
      </w:pPr>
      <w:r w:rsidRPr="00877740">
        <w:rPr>
          <w:rStyle w:val="Emphasis"/>
          <w:rFonts w:ascii="Lato" w:hAnsi="Lato"/>
        </w:rPr>
        <w:t>Veteran</w:t>
      </w:r>
      <w:r w:rsidRPr="00877740">
        <w:rPr>
          <w:rFonts w:ascii="Lato" w:hAnsi="Lato"/>
        </w:rPr>
        <w:t xml:space="preserve">: individual age 17 or older who reported currently or previously serving as active-duty members of the US armed forces. Active-duty members of the US Army, Air Force, Marine Corps, or Coast Guard are considered veterans, while National Guard or military Reserves members are not considered veterans </w:t>
      </w:r>
      <w:r w:rsidRPr="00877740">
        <w:rPr>
          <w:rFonts w:ascii="Lato" w:hAnsi="Lato"/>
        </w:rPr>
        <w:lastRenderedPageBreak/>
        <w:t>unless they are called to active duty (i.e., training and weekly meetings are not considered active-duty service).</w:t>
      </w:r>
    </w:p>
    <w:p w14:paraId="02349642" w14:textId="77777777" w:rsidR="003C2FE4" w:rsidRPr="00877740" w:rsidRDefault="003C2FE4" w:rsidP="003C2FE4">
      <w:pPr>
        <w:pStyle w:val="NormalWeb"/>
        <w:spacing w:line="231" w:lineRule="atLeast"/>
        <w:rPr>
          <w:rFonts w:ascii="Lato" w:hAnsi="Lato"/>
        </w:rPr>
      </w:pPr>
      <w:r w:rsidRPr="00877740">
        <w:rPr>
          <w:rStyle w:val="Strong"/>
          <w:rFonts w:ascii="Lato" w:hAnsi="Lato"/>
        </w:rPr>
        <w:t>W</w:t>
      </w:r>
      <w:r w:rsidRPr="00877740">
        <w:rPr>
          <w:rFonts w:ascii="Lato" w:hAnsi="Lato"/>
        </w:rPr>
        <w:br/>
      </w:r>
      <w:r w:rsidRPr="00877740">
        <w:rPr>
          <w:rStyle w:val="Emphasis"/>
          <w:rFonts w:ascii="Lato" w:hAnsi="Lato"/>
        </w:rPr>
        <w:t>White or non-Hispanic white</w:t>
      </w:r>
      <w:r w:rsidRPr="00877740">
        <w:rPr>
          <w:rFonts w:ascii="Lato" w:hAnsi="Lato"/>
        </w:rPr>
        <w:t>: a person who identified him- or herself as white and did not identify him- or herself as ethnically Hispanic, Spanish, or Latino or any other race when responding to the survey. The white racial/ethnic category and the other racial/ethnic groups (Hispanic, non-Hispanic black, Asian, Native American, and other or multiracial) are mutually exclusive. The census survey allows respondents to select more than one racial/ethnic group. Non-Hispanic whites are those who reported they were white and did not report they were of Hispanic ethnicity or in any other racial group.</w:t>
      </w:r>
    </w:p>
    <w:p w14:paraId="36750784" w14:textId="77777777" w:rsidR="003C2FE4" w:rsidRPr="00877740" w:rsidRDefault="003C2FE4" w:rsidP="003C2FE4">
      <w:pPr>
        <w:pStyle w:val="NormalWeb"/>
        <w:spacing w:line="231" w:lineRule="atLeast"/>
        <w:rPr>
          <w:rFonts w:ascii="Lato" w:hAnsi="Lato"/>
        </w:rPr>
      </w:pPr>
      <w:r w:rsidRPr="00877740">
        <w:rPr>
          <w:rStyle w:val="Strong"/>
          <w:rFonts w:ascii="Lato" w:hAnsi="Lato"/>
        </w:rPr>
        <w:t>Y</w:t>
      </w:r>
      <w:r w:rsidRPr="00877740">
        <w:rPr>
          <w:rFonts w:ascii="Lato" w:hAnsi="Lato"/>
        </w:rPr>
        <w:br/>
      </w:r>
      <w:r w:rsidRPr="00877740">
        <w:rPr>
          <w:rStyle w:val="Emphasis"/>
          <w:rFonts w:ascii="Lato" w:hAnsi="Lato"/>
        </w:rPr>
        <w:t>Years immigrant parent(s) have been in the US</w:t>
      </w:r>
      <w:r w:rsidRPr="00877740">
        <w:rPr>
          <w:rFonts w:ascii="Lato" w:hAnsi="Lato"/>
        </w:rPr>
        <w:t>: The number of years since a child's foreign-born parent(s) immigrated to the US. In two-parent families, this reflects the parent that has immigrated to the US most recently. US-born parents are not considered as they did not immigrate to the US.</w:t>
      </w:r>
    </w:p>
    <w:p w14:paraId="42AE2CDF" w14:textId="77777777" w:rsidR="003C2FE4" w:rsidRPr="00877740" w:rsidRDefault="003C2FE4" w:rsidP="003C2FE4">
      <w:pPr>
        <w:pStyle w:val="Heading2"/>
        <w:pBdr>
          <w:bottom w:val="single" w:sz="6" w:space="2" w:color="CCCCCC"/>
        </w:pBdr>
        <w:spacing w:before="0" w:after="0"/>
        <w:rPr>
          <w:sz w:val="20"/>
          <w:szCs w:val="20"/>
        </w:rPr>
      </w:pPr>
      <w:r w:rsidRPr="00877740">
        <w:rPr>
          <w:sz w:val="20"/>
          <w:szCs w:val="20"/>
        </w:rPr>
        <w:t>References</w:t>
      </w:r>
    </w:p>
    <w:p w14:paraId="2EFC304B" w14:textId="77777777" w:rsidR="003C2FE4" w:rsidRPr="00877740" w:rsidRDefault="003C2FE4" w:rsidP="003C2FE4">
      <w:pPr>
        <w:pStyle w:val="NormalWeb"/>
        <w:spacing w:line="231" w:lineRule="atLeast"/>
        <w:rPr>
          <w:rFonts w:ascii="Lato" w:hAnsi="Lato"/>
        </w:rPr>
      </w:pPr>
      <w:r w:rsidRPr="00877740">
        <w:rPr>
          <w:rFonts w:ascii="Lato" w:hAnsi="Lato"/>
        </w:rPr>
        <w:t>Acs, Greg, and Austin Nichols. 2005. "Working to Make Ends Meet: Understanding the Income and Expenses of America's Low-Income Families." Low-Income Working Families Paper 2. Washington, DC: Urban Institute. https://www.urban.org/research/publication/working-make-ends-meet.</w:t>
      </w:r>
    </w:p>
    <w:p w14:paraId="1BD57973" w14:textId="77777777" w:rsidR="003C2FE4" w:rsidRPr="00877740" w:rsidRDefault="003C2FE4" w:rsidP="003C2FE4">
      <w:pPr>
        <w:pStyle w:val="NormalWeb"/>
        <w:spacing w:line="231" w:lineRule="atLeast"/>
        <w:rPr>
          <w:rFonts w:ascii="Lato" w:hAnsi="Lato"/>
        </w:rPr>
      </w:pPr>
      <w:r w:rsidRPr="00877740">
        <w:rPr>
          <w:rFonts w:ascii="Lato" w:hAnsi="Lato"/>
        </w:rPr>
        <w:t>Haley, Jennifer M., Genevieve M. Kenney, Robin Wang, Clare Wang Pan, Victoria Lynch, and Matthew Buettgens. 2018. </w:t>
      </w:r>
      <w:r w:rsidRPr="00877740">
        <w:rPr>
          <w:rStyle w:val="Emphasis"/>
          <w:rFonts w:ascii="Lato" w:hAnsi="Lato"/>
        </w:rPr>
        <w:t>Uninsurance and Medicaid/CHIP Participation Among Children and Parents: Variation in 2016 and Recent Trends</w:t>
      </w:r>
      <w:r w:rsidRPr="00877740">
        <w:rPr>
          <w:rFonts w:ascii="Lato" w:hAnsi="Lato"/>
        </w:rPr>
        <w:t>. Washington, DC: Urban Institute. https://www.urban.org/research/publication/uninsurance-and-medicaidchip-participation-among-children-and-parents-variation-2016-and-recent-trends.</w:t>
      </w:r>
    </w:p>
    <w:p w14:paraId="67A10033" w14:textId="77777777" w:rsidR="003C2FE4" w:rsidRPr="00877740" w:rsidRDefault="003C2FE4" w:rsidP="003C2FE4">
      <w:pPr>
        <w:pStyle w:val="NormalWeb"/>
        <w:spacing w:line="231" w:lineRule="atLeast"/>
        <w:rPr>
          <w:rFonts w:ascii="Lato" w:hAnsi="Lato"/>
        </w:rPr>
      </w:pPr>
      <w:r w:rsidRPr="00877740">
        <w:rPr>
          <w:rFonts w:ascii="Lato" w:hAnsi="Lato"/>
        </w:rPr>
        <w:t>Lynch, Victoria, Genevieve M. Kenney, Jennifer Haley, and Dean M. Resnick. 2011. "Improving the Validity of the Medicaid/CHIP Estimates on the American Community Survey: The Role of Logical Coverage Edits." Washington, DC: Urban Institute (submitted to the Census Bureau). https://www.census.gov/content/dam/Census/library/working-papers/2011/demo/improving-the-validity-of-the-medicaid-chip-estimates-on-the-acs.pdf.</w:t>
      </w:r>
    </w:p>
    <w:p w14:paraId="2691930C" w14:textId="77777777" w:rsidR="003C2FE4" w:rsidRPr="00877740" w:rsidRDefault="003C2FE4" w:rsidP="003C2FE4">
      <w:pPr>
        <w:pStyle w:val="NormalWeb"/>
        <w:spacing w:line="231" w:lineRule="atLeast"/>
        <w:rPr>
          <w:rFonts w:ascii="Lato" w:hAnsi="Lato"/>
        </w:rPr>
      </w:pPr>
      <w:r w:rsidRPr="00877740">
        <w:rPr>
          <w:rFonts w:ascii="Lato" w:hAnsi="Lato"/>
        </w:rPr>
        <w:t>Passel, Jeffrey S. 2006. </w:t>
      </w:r>
      <w:r w:rsidRPr="00877740">
        <w:rPr>
          <w:rStyle w:val="Emphasis"/>
          <w:rFonts w:ascii="Lato" w:hAnsi="Lato"/>
        </w:rPr>
        <w:t>The Size and Characteristics of the Unauthorized Migrant Population in the U.S.: Estimates Based on the March 2005 Current Population Survey</w:t>
      </w:r>
      <w:r w:rsidRPr="00877740">
        <w:rPr>
          <w:rFonts w:ascii="Lato" w:hAnsi="Lato"/>
        </w:rPr>
        <w:t>. Washington, DC: Pew Hispanic Center.</w:t>
      </w:r>
    </w:p>
    <w:p w14:paraId="39C30A21" w14:textId="77777777" w:rsidR="003C2FE4" w:rsidRPr="00877740" w:rsidRDefault="003C2FE4" w:rsidP="003C2FE4">
      <w:pPr>
        <w:pStyle w:val="NormalWeb"/>
        <w:spacing w:line="231" w:lineRule="atLeast"/>
        <w:rPr>
          <w:rFonts w:ascii="Lato" w:hAnsi="Lato"/>
        </w:rPr>
      </w:pPr>
      <w:r w:rsidRPr="00877740">
        <w:rPr>
          <w:rFonts w:ascii="Lato" w:hAnsi="Lato"/>
        </w:rPr>
        <w:t>Steven Ruggles, Sarah Flood, Matthew Sobek, Daniel Backman, Annie Chen, Grace Cooper, Stephanie Richards, Renae Rodgers, and Megan Schouweiler. IPUMS USA: Version 15.0 [dataset] (accessed January 30, 2024). Minneapolis, MN: IPUMS, 2024. https://doi.org/10.18128/D010.V15.0.</w:t>
      </w:r>
    </w:p>
    <w:p w14:paraId="0A685481" w14:textId="77777777" w:rsidR="003C2FE4" w:rsidRPr="00877740" w:rsidRDefault="003C2FE4" w:rsidP="003C2FE4">
      <w:pPr>
        <w:pStyle w:val="NormalWeb"/>
        <w:spacing w:line="231" w:lineRule="atLeast"/>
        <w:rPr>
          <w:rFonts w:ascii="Lato" w:hAnsi="Lato"/>
        </w:rPr>
      </w:pPr>
      <w:r w:rsidRPr="00877740">
        <w:rPr>
          <w:rFonts w:ascii="Lato" w:hAnsi="Lato"/>
        </w:rPr>
        <w:t>US Census Bureau. 2008. </w:t>
      </w:r>
      <w:r w:rsidRPr="00877740">
        <w:rPr>
          <w:rStyle w:val="Emphasis"/>
          <w:rFonts w:ascii="Lato" w:hAnsi="Lato"/>
        </w:rPr>
        <w:t>A Compass for Understanding and Using American Community Survey Data: What General Data Users Need to Know</w:t>
      </w:r>
      <w:r w:rsidRPr="00877740">
        <w:rPr>
          <w:rFonts w:ascii="Lato" w:hAnsi="Lato"/>
        </w:rPr>
        <w:t>. Washington, DC: US Census Bureau. https://www.census.gov/content/dam/Census/library/publications/2008/acs/ACSGeneralHandbook.pdf.</w:t>
      </w:r>
    </w:p>
    <w:p w14:paraId="5F7E9B66" w14:textId="77777777" w:rsidR="003C2FE4" w:rsidRPr="00877740" w:rsidRDefault="003C2FE4" w:rsidP="003C2FE4">
      <w:pPr>
        <w:pStyle w:val="NormalWeb"/>
        <w:spacing w:line="231" w:lineRule="atLeast"/>
        <w:rPr>
          <w:rFonts w:ascii="Lato" w:hAnsi="Lato"/>
        </w:rPr>
      </w:pPr>
      <w:r w:rsidRPr="00877740">
        <w:rPr>
          <w:rFonts w:ascii="Lato" w:hAnsi="Lato"/>
        </w:rPr>
        <w:t>Wilson, Jill H. 2014. </w:t>
      </w:r>
      <w:r w:rsidRPr="00877740">
        <w:rPr>
          <w:rStyle w:val="Emphasis"/>
          <w:rFonts w:ascii="Lato" w:hAnsi="Lato"/>
        </w:rPr>
        <w:t>Investing in English Skills: The Limited English Proficient Workforce in U.S. Metropolitan Areas. Immigration Facts Series</w:t>
      </w:r>
      <w:r w:rsidRPr="00877740">
        <w:rPr>
          <w:rFonts w:ascii="Lato" w:hAnsi="Lato"/>
        </w:rPr>
        <w:t>. Washington, DC: Brookings Institution. Available at https://www.brookings.edu/research/investing-in-english-skills-the-limited-english-proficient-workforce-in-u-s-metropolitan-areas/.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3C2FE4" w:rsidRPr="00877740" w14:paraId="5921FE1F" w14:textId="77777777">
        <w:trPr>
          <w:tblCellSpacing w:w="15" w:type="dxa"/>
        </w:trPr>
        <w:tc>
          <w:tcPr>
            <w:tcW w:w="0" w:type="auto"/>
            <w:vAlign w:val="center"/>
            <w:hideMark/>
          </w:tcPr>
          <w:p w14:paraId="171C7D49" w14:textId="77777777" w:rsidR="003C2FE4" w:rsidRPr="00877740" w:rsidRDefault="003C2FE4">
            <w:pPr>
              <w:pStyle w:val="Heading4"/>
              <w:rPr>
                <w:rFonts w:ascii="Lato" w:hAnsi="Lato"/>
                <w:color w:val="auto"/>
                <w:szCs w:val="20"/>
              </w:rPr>
            </w:pPr>
            <w:r w:rsidRPr="00877740">
              <w:rPr>
                <w:rFonts w:ascii="Lato" w:hAnsi="Lato"/>
                <w:color w:val="auto"/>
                <w:szCs w:val="20"/>
              </w:rPr>
              <w:lastRenderedPageBreak/>
              <w:t>Table 1: Region and Country of Birth of Immigrants</w:t>
            </w:r>
          </w:p>
          <w:tbl>
            <w:tblPr>
              <w:tblpPr w:leftFromText="45" w:rightFromText="45" w:vertAnchor="text"/>
              <w:tblW w:w="4000" w:type="pct"/>
              <w:tblCellSpacing w:w="4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458"/>
              <w:gridCol w:w="2488"/>
              <w:gridCol w:w="2457"/>
            </w:tblGrid>
            <w:tr w:rsidR="003C2FE4" w:rsidRPr="00877740" w14:paraId="70915660" w14:textId="77777777">
              <w:trPr>
                <w:tblCellSpacing w:w="40" w:type="dxa"/>
              </w:trPr>
              <w:tc>
                <w:tcPr>
                  <w:tcW w:w="1650" w:type="pct"/>
                  <w:tcBorders>
                    <w:top w:val="outset" w:sz="6" w:space="0" w:color="auto"/>
                    <w:left w:val="outset" w:sz="6" w:space="0" w:color="auto"/>
                    <w:bottom w:val="outset" w:sz="6" w:space="0" w:color="auto"/>
                    <w:right w:val="outset" w:sz="6" w:space="0" w:color="auto"/>
                  </w:tcBorders>
                  <w:hideMark/>
                </w:tcPr>
                <w:p w14:paraId="3AFF1C35" w14:textId="77777777" w:rsidR="003C2FE4" w:rsidRPr="00877740" w:rsidRDefault="003C2FE4">
                  <w:pPr>
                    <w:rPr>
                      <w:szCs w:val="20"/>
                    </w:rPr>
                  </w:pPr>
                  <w:r w:rsidRPr="00877740">
                    <w:rPr>
                      <w:rStyle w:val="Strong"/>
                      <w:szCs w:val="20"/>
                    </w:rPr>
                    <w:t>Europe, Canada, Australia, and New Zealand</w:t>
                  </w:r>
                  <w:r w:rsidRPr="00877740">
                    <w:rPr>
                      <w:szCs w:val="20"/>
                    </w:rPr>
                    <w:br/>
                    <w:t>Albania</w:t>
                  </w:r>
                  <w:r w:rsidRPr="00877740">
                    <w:rPr>
                      <w:szCs w:val="20"/>
                    </w:rPr>
                    <w:br/>
                    <w:t>Armenia</w:t>
                  </w:r>
                  <w:r w:rsidRPr="00877740">
                    <w:rPr>
                      <w:szCs w:val="20"/>
                    </w:rPr>
                    <w:br/>
                    <w:t>Austria</w:t>
                  </w:r>
                  <w:r w:rsidRPr="00877740">
                    <w:rPr>
                      <w:szCs w:val="20"/>
                    </w:rPr>
                    <w:br/>
                    <w:t>Azerbaijan</w:t>
                  </w:r>
                  <w:r w:rsidRPr="00877740">
                    <w:rPr>
                      <w:szCs w:val="20"/>
                    </w:rPr>
                    <w:br/>
                    <w:t>Belarus</w:t>
                  </w:r>
                  <w:r w:rsidRPr="00877740">
                    <w:rPr>
                      <w:szCs w:val="20"/>
                    </w:rPr>
                    <w:br/>
                    <w:t>Belgium</w:t>
                  </w:r>
                  <w:r w:rsidRPr="00877740">
                    <w:rPr>
                      <w:szCs w:val="20"/>
                    </w:rPr>
                    <w:br/>
                    <w:t>Bosnia and Herzegovina</w:t>
                  </w:r>
                  <w:r w:rsidRPr="00877740">
                    <w:rPr>
                      <w:szCs w:val="20"/>
                    </w:rPr>
                    <w:br/>
                    <w:t>Bulgaria</w:t>
                  </w:r>
                  <w:r w:rsidRPr="00877740">
                    <w:rPr>
                      <w:szCs w:val="20"/>
                    </w:rPr>
                    <w:br/>
                    <w:t>Croatia</w:t>
                  </w:r>
                  <w:r w:rsidRPr="00877740">
                    <w:rPr>
                      <w:szCs w:val="20"/>
                    </w:rPr>
                    <w:br/>
                    <w:t>Czech Republic</w:t>
                  </w:r>
                  <w:r w:rsidRPr="00877740">
                    <w:rPr>
                      <w:szCs w:val="20"/>
                    </w:rPr>
                    <w:br/>
                    <w:t>Czechoslovakia</w:t>
                  </w:r>
                  <w:r w:rsidRPr="00877740">
                    <w:rPr>
                      <w:szCs w:val="20"/>
                    </w:rPr>
                    <w:br/>
                    <w:t>Denmark</w:t>
                  </w:r>
                  <w:r w:rsidRPr="00877740">
                    <w:rPr>
                      <w:szCs w:val="20"/>
                    </w:rPr>
                    <w:br/>
                    <w:t>Estonia</w:t>
                  </w:r>
                  <w:r w:rsidRPr="00877740">
                    <w:rPr>
                      <w:szCs w:val="20"/>
                    </w:rPr>
                    <w:br/>
                    <w:t>Finland</w:t>
                  </w:r>
                  <w:r w:rsidRPr="00877740">
                    <w:rPr>
                      <w:szCs w:val="20"/>
                    </w:rPr>
                    <w:br/>
                    <w:t>France</w:t>
                  </w:r>
                  <w:r w:rsidRPr="00877740">
                    <w:rPr>
                      <w:szCs w:val="20"/>
                    </w:rPr>
                    <w:br/>
                    <w:t>Georgia</w:t>
                  </w:r>
                  <w:r w:rsidRPr="00877740">
                    <w:rPr>
                      <w:szCs w:val="20"/>
                    </w:rPr>
                    <w:br/>
                    <w:t>Germany</w:t>
                  </w:r>
                  <w:r w:rsidRPr="00877740">
                    <w:rPr>
                      <w:szCs w:val="20"/>
                    </w:rPr>
                    <w:br/>
                    <w:t>Greece</w:t>
                  </w:r>
                  <w:r w:rsidRPr="00877740">
                    <w:rPr>
                      <w:szCs w:val="20"/>
                    </w:rPr>
                    <w:br/>
                    <w:t>Hungary</w:t>
                  </w:r>
                  <w:r w:rsidRPr="00877740">
                    <w:rPr>
                      <w:szCs w:val="20"/>
                    </w:rPr>
                    <w:br/>
                    <w:t>Iceland</w:t>
                  </w:r>
                  <w:r w:rsidRPr="00877740">
                    <w:rPr>
                      <w:szCs w:val="20"/>
                    </w:rPr>
                    <w:br/>
                    <w:t>Ireland</w:t>
                  </w:r>
                  <w:r w:rsidRPr="00877740">
                    <w:rPr>
                      <w:szCs w:val="20"/>
                    </w:rPr>
                    <w:br/>
                    <w:t>Italy</w:t>
                  </w:r>
                  <w:r w:rsidRPr="00877740">
                    <w:rPr>
                      <w:szCs w:val="20"/>
                    </w:rPr>
                    <w:br/>
                    <w:t>Kazakhstan</w:t>
                  </w:r>
                  <w:r w:rsidRPr="00877740">
                    <w:rPr>
                      <w:szCs w:val="20"/>
                    </w:rPr>
                    <w:br/>
                    <w:t>Latvia</w:t>
                  </w:r>
                  <w:r w:rsidRPr="00877740">
                    <w:rPr>
                      <w:szCs w:val="20"/>
                    </w:rPr>
                    <w:br/>
                    <w:t>Lithuania</w:t>
                  </w:r>
                  <w:r w:rsidRPr="00877740">
                    <w:rPr>
                      <w:szCs w:val="20"/>
                    </w:rPr>
                    <w:br/>
                    <w:t>Macedonia</w:t>
                  </w:r>
                  <w:r w:rsidRPr="00877740">
                    <w:rPr>
                      <w:szCs w:val="20"/>
                    </w:rPr>
                    <w:br/>
                    <w:t>Moldova</w:t>
                  </w:r>
                  <w:r w:rsidRPr="00877740">
                    <w:rPr>
                      <w:szCs w:val="20"/>
                    </w:rPr>
                    <w:br/>
                    <w:t>Montenegro</w:t>
                  </w:r>
                  <w:r w:rsidRPr="00877740">
                    <w:rPr>
                      <w:szCs w:val="20"/>
                    </w:rPr>
                    <w:br/>
                    <w:t>Netherlands</w:t>
                  </w:r>
                  <w:r w:rsidRPr="00877740">
                    <w:rPr>
                      <w:szCs w:val="20"/>
                    </w:rPr>
                    <w:br/>
                    <w:t>Norway</w:t>
                  </w:r>
                  <w:r w:rsidRPr="00877740">
                    <w:rPr>
                      <w:szCs w:val="20"/>
                    </w:rPr>
                    <w:br/>
                    <w:t>Poland</w:t>
                  </w:r>
                  <w:r w:rsidRPr="00877740">
                    <w:rPr>
                      <w:szCs w:val="20"/>
                    </w:rPr>
                    <w:br/>
                    <w:t>Portugal</w:t>
                  </w:r>
                  <w:r w:rsidRPr="00877740">
                    <w:rPr>
                      <w:szCs w:val="20"/>
                    </w:rPr>
                    <w:br/>
                    <w:t>Romania</w:t>
                  </w:r>
                  <w:r w:rsidRPr="00877740">
                    <w:rPr>
                      <w:szCs w:val="20"/>
                    </w:rPr>
                    <w:br/>
                    <w:t>Russia</w:t>
                  </w:r>
                  <w:r w:rsidRPr="00877740">
                    <w:rPr>
                      <w:szCs w:val="20"/>
                    </w:rPr>
                    <w:br/>
                    <w:t>Slovakia</w:t>
                  </w:r>
                  <w:r w:rsidRPr="00877740">
                    <w:rPr>
                      <w:szCs w:val="20"/>
                    </w:rPr>
                    <w:br/>
                    <w:t>Spain</w:t>
                  </w:r>
                  <w:r w:rsidRPr="00877740">
                    <w:rPr>
                      <w:szCs w:val="20"/>
                    </w:rPr>
                    <w:br/>
                    <w:t>Sweden</w:t>
                  </w:r>
                  <w:r w:rsidRPr="00877740">
                    <w:rPr>
                      <w:szCs w:val="20"/>
                    </w:rPr>
                    <w:br/>
                    <w:t>Switzerland</w:t>
                  </w:r>
                  <w:r w:rsidRPr="00877740">
                    <w:rPr>
                      <w:szCs w:val="20"/>
                    </w:rPr>
                    <w:br/>
                    <w:t>Ukraine</w:t>
                  </w:r>
                  <w:r w:rsidRPr="00877740">
                    <w:rPr>
                      <w:szCs w:val="20"/>
                    </w:rPr>
                    <w:br/>
                    <w:t>United Kingdom</w:t>
                  </w:r>
                  <w:r w:rsidRPr="00877740">
                    <w:rPr>
                      <w:szCs w:val="20"/>
                    </w:rPr>
                    <w:br/>
                    <w:t>USSR</w:t>
                  </w:r>
                  <w:r w:rsidRPr="00877740">
                    <w:rPr>
                      <w:szCs w:val="20"/>
                    </w:rPr>
                    <w:br/>
                    <w:t>Uzbekistan</w:t>
                  </w:r>
                  <w:r w:rsidRPr="00877740">
                    <w:rPr>
                      <w:szCs w:val="20"/>
                    </w:rPr>
                    <w:br/>
                    <w:t>Yugoslavia</w:t>
                  </w:r>
                </w:p>
                <w:p w14:paraId="67E9EA0E" w14:textId="77777777" w:rsidR="003C2FE4" w:rsidRPr="00877740" w:rsidRDefault="003C2FE4">
                  <w:pPr>
                    <w:pStyle w:val="NormalWeb"/>
                    <w:spacing w:line="273" w:lineRule="atLeast"/>
                    <w:rPr>
                      <w:rFonts w:ascii="Lato" w:hAnsi="Lato"/>
                    </w:rPr>
                  </w:pPr>
                  <w:r w:rsidRPr="00877740">
                    <w:rPr>
                      <w:rFonts w:ascii="Lato" w:hAnsi="Lato"/>
                    </w:rPr>
                    <w:t>Bermuda</w:t>
                  </w:r>
                  <w:r w:rsidRPr="00877740">
                    <w:rPr>
                      <w:rFonts w:ascii="Lato" w:hAnsi="Lato"/>
                    </w:rPr>
                    <w:br/>
                    <w:t>Canada</w:t>
                  </w:r>
                </w:p>
                <w:p w14:paraId="13C4FBE5" w14:textId="77777777" w:rsidR="003C2FE4" w:rsidRPr="00877740" w:rsidRDefault="003C2FE4">
                  <w:pPr>
                    <w:pStyle w:val="NormalWeb"/>
                    <w:spacing w:line="273" w:lineRule="atLeast"/>
                    <w:rPr>
                      <w:rFonts w:ascii="Lato" w:hAnsi="Lato"/>
                    </w:rPr>
                  </w:pPr>
                  <w:r w:rsidRPr="00877740">
                    <w:rPr>
                      <w:rFonts w:ascii="Lato" w:hAnsi="Lato"/>
                    </w:rPr>
                    <w:lastRenderedPageBreak/>
                    <w:t>Australia</w:t>
                  </w:r>
                  <w:r w:rsidRPr="00877740">
                    <w:rPr>
                      <w:rFonts w:ascii="Lato" w:hAnsi="Lato"/>
                    </w:rPr>
                    <w:br/>
                    <w:t>New Zealand</w:t>
                  </w:r>
                </w:p>
              </w:tc>
              <w:tc>
                <w:tcPr>
                  <w:tcW w:w="1700" w:type="pct"/>
                  <w:tcBorders>
                    <w:top w:val="outset" w:sz="6" w:space="0" w:color="auto"/>
                    <w:left w:val="outset" w:sz="6" w:space="0" w:color="auto"/>
                    <w:bottom w:val="outset" w:sz="6" w:space="0" w:color="auto"/>
                    <w:right w:val="outset" w:sz="6" w:space="0" w:color="auto"/>
                  </w:tcBorders>
                  <w:hideMark/>
                </w:tcPr>
                <w:p w14:paraId="07004DBF" w14:textId="77777777" w:rsidR="003C2FE4" w:rsidRPr="00877740" w:rsidRDefault="003C2FE4">
                  <w:pPr>
                    <w:rPr>
                      <w:szCs w:val="20"/>
                    </w:rPr>
                  </w:pPr>
                  <w:r w:rsidRPr="00877740">
                    <w:rPr>
                      <w:rStyle w:val="Strong"/>
                      <w:szCs w:val="20"/>
                    </w:rPr>
                    <w:lastRenderedPageBreak/>
                    <w:t>Rest of Central America and the Spanish-Speaking Caribbean</w:t>
                  </w:r>
                  <w:r w:rsidRPr="00877740">
                    <w:rPr>
                      <w:szCs w:val="20"/>
                    </w:rPr>
                    <w:br/>
                    <w:t>Belize</w:t>
                  </w:r>
                  <w:r w:rsidRPr="00877740">
                    <w:rPr>
                      <w:szCs w:val="20"/>
                    </w:rPr>
                    <w:br/>
                    <w:t>Costa Rica</w:t>
                  </w:r>
                  <w:r w:rsidRPr="00877740">
                    <w:rPr>
                      <w:szCs w:val="20"/>
                    </w:rPr>
                    <w:br/>
                    <w:t>El Salvador</w:t>
                  </w:r>
                  <w:r w:rsidRPr="00877740">
                    <w:rPr>
                      <w:szCs w:val="20"/>
                    </w:rPr>
                    <w:br/>
                    <w:t>Guatemala</w:t>
                  </w:r>
                  <w:r w:rsidRPr="00877740">
                    <w:rPr>
                      <w:szCs w:val="20"/>
                    </w:rPr>
                    <w:br/>
                    <w:t>Honduras</w:t>
                  </w:r>
                  <w:r w:rsidRPr="00877740">
                    <w:rPr>
                      <w:szCs w:val="20"/>
                    </w:rPr>
                    <w:br/>
                    <w:t>Nicaragua</w:t>
                  </w:r>
                  <w:r w:rsidRPr="00877740">
                    <w:rPr>
                      <w:szCs w:val="20"/>
                    </w:rPr>
                    <w:br/>
                    <w:t>Panama</w:t>
                  </w:r>
                </w:p>
                <w:p w14:paraId="31B34BCA" w14:textId="77777777" w:rsidR="003C2FE4" w:rsidRPr="00877740" w:rsidRDefault="003C2FE4">
                  <w:pPr>
                    <w:pStyle w:val="NormalWeb"/>
                    <w:spacing w:line="273" w:lineRule="atLeast"/>
                    <w:rPr>
                      <w:rFonts w:ascii="Lato" w:hAnsi="Lato"/>
                    </w:rPr>
                  </w:pPr>
                  <w:r w:rsidRPr="00877740">
                    <w:rPr>
                      <w:rFonts w:ascii="Lato" w:hAnsi="Lato"/>
                    </w:rPr>
                    <w:t>Cuba</w:t>
                  </w:r>
                  <w:r w:rsidRPr="00877740">
                    <w:rPr>
                      <w:rFonts w:ascii="Lato" w:hAnsi="Lato"/>
                    </w:rPr>
                    <w:br/>
                    <w:t>Dominican Republic</w:t>
                  </w:r>
                </w:p>
                <w:p w14:paraId="466F4F16" w14:textId="77777777" w:rsidR="003C2FE4" w:rsidRPr="00877740" w:rsidRDefault="003C2FE4">
                  <w:pPr>
                    <w:pStyle w:val="NormalWeb"/>
                    <w:spacing w:line="273" w:lineRule="atLeast"/>
                    <w:rPr>
                      <w:rFonts w:ascii="Lato" w:hAnsi="Lato"/>
                    </w:rPr>
                  </w:pPr>
                  <w:r w:rsidRPr="00877740">
                    <w:rPr>
                      <w:rStyle w:val="Strong"/>
                      <w:rFonts w:ascii="Lato" w:hAnsi="Lato"/>
                    </w:rPr>
                    <w:t>East Asia and the Pacific</w:t>
                  </w:r>
                  <w:r w:rsidRPr="00877740">
                    <w:rPr>
                      <w:rFonts w:ascii="Lato" w:hAnsi="Lato"/>
                    </w:rPr>
                    <w:br/>
                    <w:t>China</w:t>
                  </w:r>
                  <w:r w:rsidRPr="00877740">
                    <w:rPr>
                      <w:rFonts w:ascii="Lato" w:hAnsi="Lato"/>
                    </w:rPr>
                    <w:br/>
                    <w:t>Fiji</w:t>
                  </w:r>
                  <w:r w:rsidRPr="00877740">
                    <w:rPr>
                      <w:rFonts w:ascii="Lato" w:hAnsi="Lato"/>
                    </w:rPr>
                    <w:br/>
                    <w:t>Hong Kong</w:t>
                  </w:r>
                  <w:r w:rsidRPr="00877740">
                    <w:rPr>
                      <w:rFonts w:ascii="Lato" w:hAnsi="Lato"/>
                    </w:rPr>
                    <w:br/>
                    <w:t>Indonesia</w:t>
                  </w:r>
                  <w:r w:rsidRPr="00877740">
                    <w:rPr>
                      <w:rFonts w:ascii="Lato" w:hAnsi="Lato"/>
                    </w:rPr>
                    <w:br/>
                    <w:t>Japan</w:t>
                  </w:r>
                  <w:r w:rsidRPr="00877740">
                    <w:rPr>
                      <w:rFonts w:ascii="Lato" w:hAnsi="Lato"/>
                    </w:rPr>
                    <w:br/>
                    <w:t>Korea</w:t>
                  </w:r>
                  <w:r w:rsidRPr="00877740">
                    <w:rPr>
                      <w:rFonts w:ascii="Lato" w:hAnsi="Lato"/>
                    </w:rPr>
                    <w:br/>
                    <w:t>Malaysia</w:t>
                  </w:r>
                  <w:r w:rsidRPr="00877740">
                    <w:rPr>
                      <w:rFonts w:ascii="Lato" w:hAnsi="Lato"/>
                    </w:rPr>
                    <w:br/>
                    <w:t>Micronesia</w:t>
                  </w:r>
                  <w:r w:rsidRPr="00877740">
                    <w:rPr>
                      <w:rFonts w:ascii="Lato" w:hAnsi="Lato"/>
                    </w:rPr>
                    <w:br/>
                    <w:t>Philippines</w:t>
                  </w:r>
                  <w:r w:rsidRPr="00877740">
                    <w:rPr>
                      <w:rFonts w:ascii="Lato" w:hAnsi="Lato"/>
                    </w:rPr>
                    <w:br/>
                    <w:t>Samoa</w:t>
                  </w:r>
                  <w:r w:rsidRPr="00877740">
                    <w:rPr>
                      <w:rFonts w:ascii="Lato" w:hAnsi="Lato"/>
                    </w:rPr>
                    <w:br/>
                    <w:t>Singapore</w:t>
                  </w:r>
                  <w:r w:rsidRPr="00877740">
                    <w:rPr>
                      <w:rFonts w:ascii="Lato" w:hAnsi="Lato"/>
                    </w:rPr>
                    <w:br/>
                    <w:t>Taiwan</w:t>
                  </w:r>
                  <w:r w:rsidRPr="00877740">
                    <w:rPr>
                      <w:rFonts w:ascii="Lato" w:hAnsi="Lato"/>
                    </w:rPr>
                    <w:br/>
                    <w:t>Tonga</w:t>
                  </w:r>
                </w:p>
                <w:p w14:paraId="3739DC81" w14:textId="77777777" w:rsidR="003C2FE4" w:rsidRPr="00877740" w:rsidRDefault="003C2FE4">
                  <w:pPr>
                    <w:pStyle w:val="NormalWeb"/>
                    <w:spacing w:line="273" w:lineRule="atLeast"/>
                    <w:rPr>
                      <w:rFonts w:ascii="Lato" w:hAnsi="Lato"/>
                    </w:rPr>
                  </w:pPr>
                  <w:r w:rsidRPr="00877740">
                    <w:rPr>
                      <w:rStyle w:val="Strong"/>
                      <w:rFonts w:ascii="Lato" w:hAnsi="Lato"/>
                    </w:rPr>
                    <w:t>The Middle East and South Asia</w:t>
                  </w:r>
                  <w:r w:rsidRPr="00877740">
                    <w:rPr>
                      <w:rFonts w:ascii="Lato" w:hAnsi="Lato"/>
                    </w:rPr>
                    <w:br/>
                    <w:t>Afghanistan</w:t>
                  </w:r>
                  <w:r w:rsidRPr="00877740">
                    <w:rPr>
                      <w:rFonts w:ascii="Lato" w:hAnsi="Lato"/>
                    </w:rPr>
                    <w:br/>
                    <w:t>Bangladesh</w:t>
                  </w:r>
                  <w:r w:rsidRPr="00877740">
                    <w:rPr>
                      <w:rFonts w:ascii="Lato" w:hAnsi="Lato"/>
                    </w:rPr>
                    <w:br/>
                    <w:t>India</w:t>
                  </w:r>
                  <w:r w:rsidRPr="00877740">
                    <w:rPr>
                      <w:rFonts w:ascii="Lato" w:hAnsi="Lato"/>
                    </w:rPr>
                    <w:br/>
                    <w:t>Iran</w:t>
                  </w:r>
                  <w:r w:rsidRPr="00877740">
                    <w:rPr>
                      <w:rFonts w:ascii="Lato" w:hAnsi="Lato"/>
                    </w:rPr>
                    <w:br/>
                    <w:t>Iraq</w:t>
                  </w:r>
                  <w:r w:rsidRPr="00877740">
                    <w:rPr>
                      <w:rFonts w:ascii="Lato" w:hAnsi="Lato"/>
                    </w:rPr>
                    <w:br/>
                    <w:t>Israel</w:t>
                  </w:r>
                  <w:r w:rsidRPr="00877740">
                    <w:rPr>
                      <w:rFonts w:ascii="Lato" w:hAnsi="Lato"/>
                    </w:rPr>
                    <w:br/>
                    <w:t>Jordan</w:t>
                  </w:r>
                  <w:r w:rsidRPr="00877740">
                    <w:rPr>
                      <w:rFonts w:ascii="Lato" w:hAnsi="Lato"/>
                    </w:rPr>
                    <w:br/>
                    <w:t>Kuwait</w:t>
                  </w:r>
                  <w:r w:rsidRPr="00877740">
                    <w:rPr>
                      <w:rFonts w:ascii="Lato" w:hAnsi="Lato"/>
                    </w:rPr>
                    <w:br/>
                    <w:t>Lebanon</w:t>
                  </w:r>
                  <w:r w:rsidRPr="00877740">
                    <w:rPr>
                      <w:rFonts w:ascii="Lato" w:hAnsi="Lato"/>
                    </w:rPr>
                    <w:br/>
                    <w:t>Nepal</w:t>
                  </w:r>
                  <w:r w:rsidRPr="00877740">
                    <w:rPr>
                      <w:rFonts w:ascii="Lato" w:hAnsi="Lato"/>
                    </w:rPr>
                    <w:br/>
                    <w:t>Pakistan</w:t>
                  </w:r>
                  <w:r w:rsidRPr="00877740">
                    <w:rPr>
                      <w:rFonts w:ascii="Lato" w:hAnsi="Lato"/>
                    </w:rPr>
                    <w:br/>
                    <w:t>Saudi Arabia</w:t>
                  </w:r>
                  <w:r w:rsidRPr="00877740">
                    <w:rPr>
                      <w:rFonts w:ascii="Lato" w:hAnsi="Lato"/>
                    </w:rPr>
                    <w:br/>
                    <w:t>Sri Lanka</w:t>
                  </w:r>
                  <w:r w:rsidRPr="00877740">
                    <w:rPr>
                      <w:rFonts w:ascii="Lato" w:hAnsi="Lato"/>
                    </w:rPr>
                    <w:br/>
                    <w:t>Syria</w:t>
                  </w:r>
                  <w:r w:rsidRPr="00877740">
                    <w:rPr>
                      <w:rFonts w:ascii="Lato" w:hAnsi="Lato"/>
                    </w:rPr>
                    <w:br/>
                  </w:r>
                  <w:r w:rsidRPr="00877740">
                    <w:rPr>
                      <w:rFonts w:ascii="Lato" w:hAnsi="Lato"/>
                    </w:rPr>
                    <w:lastRenderedPageBreak/>
                    <w:t>Turkey</w:t>
                  </w:r>
                  <w:r w:rsidRPr="00877740">
                    <w:rPr>
                      <w:rFonts w:ascii="Lato" w:hAnsi="Lato"/>
                    </w:rPr>
                    <w:br/>
                    <w:t>Yemen</w:t>
                  </w:r>
                </w:p>
                <w:p w14:paraId="41CD0EB7" w14:textId="77777777" w:rsidR="003C2FE4" w:rsidRPr="00877740" w:rsidRDefault="003C2FE4">
                  <w:pPr>
                    <w:pStyle w:val="NormalWeb"/>
                    <w:spacing w:line="273" w:lineRule="atLeast"/>
                    <w:rPr>
                      <w:rFonts w:ascii="Lato" w:hAnsi="Lato"/>
                    </w:rPr>
                  </w:pPr>
                  <w:r w:rsidRPr="00877740">
                    <w:rPr>
                      <w:rStyle w:val="Strong"/>
                      <w:rFonts w:ascii="Lato" w:hAnsi="Lato"/>
                    </w:rPr>
                    <w:t>Southeast Asia</w:t>
                  </w:r>
                  <w:r w:rsidRPr="00877740">
                    <w:rPr>
                      <w:rFonts w:ascii="Lato" w:hAnsi="Lato"/>
                    </w:rPr>
                    <w:br/>
                    <w:t>Cambodia</w:t>
                  </w:r>
                  <w:r w:rsidRPr="00877740">
                    <w:rPr>
                      <w:rFonts w:ascii="Lato" w:hAnsi="Lato"/>
                    </w:rPr>
                    <w:br/>
                    <w:t>Laos</w:t>
                  </w:r>
                  <w:r w:rsidRPr="00877740">
                    <w:rPr>
                      <w:rFonts w:ascii="Lato" w:hAnsi="Lato"/>
                    </w:rPr>
                    <w:br/>
                    <w:t>Myanmar</w:t>
                  </w:r>
                  <w:r w:rsidRPr="00877740">
                    <w:rPr>
                      <w:rFonts w:ascii="Lato" w:hAnsi="Lato"/>
                    </w:rPr>
                    <w:br/>
                    <w:t>Thailand</w:t>
                  </w:r>
                  <w:r w:rsidRPr="00877740">
                    <w:rPr>
                      <w:rFonts w:ascii="Lato" w:hAnsi="Lato"/>
                    </w:rPr>
                    <w:br/>
                    <w:t>Vietnam</w:t>
                  </w:r>
                </w:p>
              </w:tc>
              <w:tc>
                <w:tcPr>
                  <w:tcW w:w="1650" w:type="pct"/>
                  <w:tcBorders>
                    <w:top w:val="outset" w:sz="6" w:space="0" w:color="auto"/>
                    <w:left w:val="outset" w:sz="6" w:space="0" w:color="auto"/>
                    <w:bottom w:val="outset" w:sz="6" w:space="0" w:color="auto"/>
                    <w:right w:val="outset" w:sz="6" w:space="0" w:color="auto"/>
                  </w:tcBorders>
                  <w:hideMark/>
                </w:tcPr>
                <w:p w14:paraId="72BA51C0" w14:textId="77777777" w:rsidR="003C2FE4" w:rsidRPr="00877740" w:rsidRDefault="003C2FE4">
                  <w:pPr>
                    <w:rPr>
                      <w:szCs w:val="20"/>
                    </w:rPr>
                  </w:pPr>
                  <w:r w:rsidRPr="00877740">
                    <w:rPr>
                      <w:rStyle w:val="Strong"/>
                      <w:szCs w:val="20"/>
                    </w:rPr>
                    <w:lastRenderedPageBreak/>
                    <w:t>Mexico</w:t>
                  </w:r>
                  <w:r w:rsidRPr="00877740">
                    <w:rPr>
                      <w:szCs w:val="20"/>
                    </w:rPr>
                    <w:br/>
                  </w:r>
                  <w:proofErr w:type="spellStart"/>
                  <w:r w:rsidRPr="00877740">
                    <w:rPr>
                      <w:szCs w:val="20"/>
                    </w:rPr>
                    <w:t>Mexico</w:t>
                  </w:r>
                  <w:proofErr w:type="spellEnd"/>
                </w:p>
                <w:p w14:paraId="70DF39B1" w14:textId="77777777" w:rsidR="003C2FE4" w:rsidRPr="00877740" w:rsidRDefault="003C2FE4">
                  <w:pPr>
                    <w:pStyle w:val="NormalWeb"/>
                    <w:spacing w:line="273" w:lineRule="atLeast"/>
                    <w:rPr>
                      <w:rFonts w:ascii="Lato" w:hAnsi="Lato"/>
                    </w:rPr>
                  </w:pPr>
                  <w:r w:rsidRPr="00877740">
                    <w:rPr>
                      <w:rStyle w:val="Strong"/>
                      <w:rFonts w:ascii="Lato" w:hAnsi="Lato"/>
                    </w:rPr>
                    <w:t>South America</w:t>
                  </w:r>
                  <w:r w:rsidRPr="00877740">
                    <w:rPr>
                      <w:rFonts w:ascii="Lato" w:hAnsi="Lato"/>
                    </w:rPr>
                    <w:br/>
                    <w:t>Argentina</w:t>
                  </w:r>
                  <w:r w:rsidRPr="00877740">
                    <w:rPr>
                      <w:rFonts w:ascii="Lato" w:hAnsi="Lato"/>
                    </w:rPr>
                    <w:br/>
                    <w:t>Bolivia</w:t>
                  </w:r>
                  <w:r w:rsidRPr="00877740">
                    <w:rPr>
                      <w:rFonts w:ascii="Lato" w:hAnsi="Lato"/>
                    </w:rPr>
                    <w:br/>
                    <w:t>Brazil</w:t>
                  </w:r>
                  <w:r w:rsidRPr="00877740">
                    <w:rPr>
                      <w:rFonts w:ascii="Lato" w:hAnsi="Lato"/>
                    </w:rPr>
                    <w:br/>
                    <w:t>Chile</w:t>
                  </w:r>
                  <w:r w:rsidRPr="00877740">
                    <w:rPr>
                      <w:rFonts w:ascii="Lato" w:hAnsi="Lato"/>
                    </w:rPr>
                    <w:br/>
                    <w:t>Colombia</w:t>
                  </w:r>
                  <w:r w:rsidRPr="00877740">
                    <w:rPr>
                      <w:rFonts w:ascii="Lato" w:hAnsi="Lato"/>
                    </w:rPr>
                    <w:br/>
                    <w:t>Ecuador</w:t>
                  </w:r>
                  <w:r w:rsidRPr="00877740">
                    <w:rPr>
                      <w:rFonts w:ascii="Lato" w:hAnsi="Lato"/>
                    </w:rPr>
                    <w:br/>
                    <w:t>Guyana</w:t>
                  </w:r>
                  <w:r w:rsidRPr="00877740">
                    <w:rPr>
                      <w:rFonts w:ascii="Lato" w:hAnsi="Lato"/>
                    </w:rPr>
                    <w:br/>
                    <w:t>Paraguay</w:t>
                  </w:r>
                  <w:r w:rsidRPr="00877740">
                    <w:rPr>
                      <w:rFonts w:ascii="Lato" w:hAnsi="Lato"/>
                    </w:rPr>
                    <w:br/>
                    <w:t>Peru</w:t>
                  </w:r>
                  <w:r w:rsidRPr="00877740">
                    <w:rPr>
                      <w:rFonts w:ascii="Lato" w:hAnsi="Lato"/>
                    </w:rPr>
                    <w:br/>
                    <w:t>Uruguay</w:t>
                  </w:r>
                  <w:r w:rsidRPr="00877740">
                    <w:rPr>
                      <w:rFonts w:ascii="Lato" w:hAnsi="Lato"/>
                    </w:rPr>
                    <w:br/>
                    <w:t>Venezuela</w:t>
                  </w:r>
                </w:p>
                <w:p w14:paraId="3EB540C0" w14:textId="77777777" w:rsidR="003C2FE4" w:rsidRPr="00877740" w:rsidRDefault="003C2FE4">
                  <w:pPr>
                    <w:pStyle w:val="NormalWeb"/>
                    <w:spacing w:line="273" w:lineRule="atLeast"/>
                    <w:rPr>
                      <w:rFonts w:ascii="Lato" w:hAnsi="Lato"/>
                    </w:rPr>
                  </w:pPr>
                  <w:r w:rsidRPr="00877740">
                    <w:rPr>
                      <w:rStyle w:val="Strong"/>
                      <w:rFonts w:ascii="Lato" w:hAnsi="Lato"/>
                    </w:rPr>
                    <w:t>Africa and the West Indies</w:t>
                  </w:r>
                  <w:r w:rsidRPr="00877740">
                    <w:rPr>
                      <w:rFonts w:ascii="Lato" w:hAnsi="Lato"/>
                    </w:rPr>
                    <w:br/>
                    <w:t>Algeria</w:t>
                  </w:r>
                  <w:r w:rsidRPr="00877740">
                    <w:rPr>
                      <w:rFonts w:ascii="Lato" w:hAnsi="Lato"/>
                    </w:rPr>
                    <w:br/>
                    <w:t>Cameroon</w:t>
                  </w:r>
                  <w:r w:rsidRPr="00877740">
                    <w:rPr>
                      <w:rFonts w:ascii="Lato" w:hAnsi="Lato"/>
                    </w:rPr>
                    <w:br/>
                    <w:t>Cape Verde</w:t>
                  </w:r>
                  <w:r w:rsidRPr="00877740">
                    <w:rPr>
                      <w:rFonts w:ascii="Lato" w:hAnsi="Lato"/>
                    </w:rPr>
                    <w:br/>
                    <w:t>Egypt</w:t>
                  </w:r>
                  <w:r w:rsidRPr="00877740">
                    <w:rPr>
                      <w:rFonts w:ascii="Lato" w:hAnsi="Lato"/>
                    </w:rPr>
                    <w:br/>
                    <w:t>Eritrea</w:t>
                  </w:r>
                  <w:r w:rsidRPr="00877740">
                    <w:rPr>
                      <w:rFonts w:ascii="Lato" w:hAnsi="Lato"/>
                    </w:rPr>
                    <w:br/>
                    <w:t>Ethiopia</w:t>
                  </w:r>
                  <w:r w:rsidRPr="00877740">
                    <w:rPr>
                      <w:rFonts w:ascii="Lato" w:hAnsi="Lato"/>
                    </w:rPr>
                    <w:br/>
                    <w:t>Ghana</w:t>
                  </w:r>
                  <w:r w:rsidRPr="00877740">
                    <w:rPr>
                      <w:rFonts w:ascii="Lato" w:hAnsi="Lato"/>
                    </w:rPr>
                    <w:br/>
                    <w:t>Guinea</w:t>
                  </w:r>
                  <w:r w:rsidRPr="00877740">
                    <w:rPr>
                      <w:rFonts w:ascii="Lato" w:hAnsi="Lato"/>
                    </w:rPr>
                    <w:br/>
                    <w:t>Kenya</w:t>
                  </w:r>
                  <w:r w:rsidRPr="00877740">
                    <w:rPr>
                      <w:rFonts w:ascii="Lato" w:hAnsi="Lato"/>
                    </w:rPr>
                    <w:br/>
                    <w:t>Liberia</w:t>
                  </w:r>
                  <w:r w:rsidRPr="00877740">
                    <w:rPr>
                      <w:rFonts w:ascii="Lato" w:hAnsi="Lato"/>
                    </w:rPr>
                    <w:br/>
                    <w:t>Morocco</w:t>
                  </w:r>
                  <w:r w:rsidRPr="00877740">
                    <w:rPr>
                      <w:rFonts w:ascii="Lato" w:hAnsi="Lato"/>
                    </w:rPr>
                    <w:br/>
                    <w:t>Nigeria</w:t>
                  </w:r>
                  <w:r w:rsidRPr="00877740">
                    <w:rPr>
                      <w:rFonts w:ascii="Lato" w:hAnsi="Lato"/>
                    </w:rPr>
                    <w:br/>
                    <w:t>Senegal</w:t>
                  </w:r>
                  <w:r w:rsidRPr="00877740">
                    <w:rPr>
                      <w:rFonts w:ascii="Lato" w:hAnsi="Lato"/>
                    </w:rPr>
                    <w:br/>
                    <w:t>Sierra Leone</w:t>
                  </w:r>
                  <w:r w:rsidRPr="00877740">
                    <w:rPr>
                      <w:rFonts w:ascii="Lato" w:hAnsi="Lato"/>
                    </w:rPr>
                    <w:br/>
                    <w:t>Somalia</w:t>
                  </w:r>
                  <w:r w:rsidRPr="00877740">
                    <w:rPr>
                      <w:rFonts w:ascii="Lato" w:hAnsi="Lato"/>
                    </w:rPr>
                    <w:br/>
                    <w:t>South Africa</w:t>
                  </w:r>
                  <w:r w:rsidRPr="00877740">
                    <w:rPr>
                      <w:rFonts w:ascii="Lato" w:hAnsi="Lato"/>
                    </w:rPr>
                    <w:br/>
                    <w:t>Sudan</w:t>
                  </w:r>
                  <w:r w:rsidRPr="00877740">
                    <w:rPr>
                      <w:rFonts w:ascii="Lato" w:hAnsi="Lato"/>
                    </w:rPr>
                    <w:br/>
                    <w:t>Tanzania</w:t>
                  </w:r>
                  <w:r w:rsidRPr="00877740">
                    <w:rPr>
                      <w:rFonts w:ascii="Lato" w:hAnsi="Lato"/>
                    </w:rPr>
                    <w:br/>
                    <w:t>Uganda</w:t>
                  </w:r>
                  <w:r w:rsidRPr="00877740">
                    <w:rPr>
                      <w:rFonts w:ascii="Lato" w:hAnsi="Lato"/>
                    </w:rPr>
                    <w:br/>
                    <w:t>Zimbabwe</w:t>
                  </w:r>
                </w:p>
                <w:p w14:paraId="4A81CC8F" w14:textId="77777777" w:rsidR="003C2FE4" w:rsidRPr="00877740" w:rsidRDefault="003C2FE4">
                  <w:pPr>
                    <w:pStyle w:val="NormalWeb"/>
                    <w:spacing w:line="273" w:lineRule="atLeast"/>
                    <w:rPr>
                      <w:rFonts w:ascii="Lato" w:hAnsi="Lato"/>
                    </w:rPr>
                  </w:pPr>
                  <w:r w:rsidRPr="00877740">
                    <w:rPr>
                      <w:rFonts w:ascii="Lato" w:hAnsi="Lato"/>
                    </w:rPr>
                    <w:t>Antigua &amp; Barbuda</w:t>
                  </w:r>
                  <w:r w:rsidRPr="00877740">
                    <w:rPr>
                      <w:rFonts w:ascii="Lato" w:hAnsi="Lato"/>
                    </w:rPr>
                    <w:br/>
                    <w:t>Bahamas</w:t>
                  </w:r>
                  <w:r w:rsidRPr="00877740">
                    <w:rPr>
                      <w:rFonts w:ascii="Lato" w:hAnsi="Lato"/>
                    </w:rPr>
                    <w:br/>
                    <w:t>Barbados</w:t>
                  </w:r>
                  <w:r w:rsidRPr="00877740">
                    <w:rPr>
                      <w:rFonts w:ascii="Lato" w:hAnsi="Lato"/>
                    </w:rPr>
                    <w:br/>
                    <w:t>Dominica</w:t>
                  </w:r>
                  <w:r w:rsidRPr="00877740">
                    <w:rPr>
                      <w:rFonts w:ascii="Lato" w:hAnsi="Lato"/>
                    </w:rPr>
                    <w:br/>
                    <w:t>Grenada</w:t>
                  </w:r>
                  <w:r w:rsidRPr="00877740">
                    <w:rPr>
                      <w:rFonts w:ascii="Lato" w:hAnsi="Lato"/>
                    </w:rPr>
                    <w:br/>
                  </w:r>
                  <w:r w:rsidRPr="00877740">
                    <w:rPr>
                      <w:rFonts w:ascii="Lato" w:hAnsi="Lato"/>
                    </w:rPr>
                    <w:lastRenderedPageBreak/>
                    <w:t>Haiti</w:t>
                  </w:r>
                  <w:r w:rsidRPr="00877740">
                    <w:rPr>
                      <w:rFonts w:ascii="Lato" w:hAnsi="Lato"/>
                    </w:rPr>
                    <w:br/>
                    <w:t>Jamaica</w:t>
                  </w:r>
                  <w:r w:rsidRPr="00877740">
                    <w:rPr>
                      <w:rFonts w:ascii="Lato" w:hAnsi="Lato"/>
                    </w:rPr>
                    <w:br/>
                    <w:t>St Vincent &amp; The Grenadines</w:t>
                  </w:r>
                  <w:r w:rsidRPr="00877740">
                    <w:rPr>
                      <w:rFonts w:ascii="Lato" w:hAnsi="Lato"/>
                    </w:rPr>
                    <w:br/>
                    <w:t>St. Kitts-Nevis</w:t>
                  </w:r>
                  <w:r w:rsidRPr="00877740">
                    <w:rPr>
                      <w:rFonts w:ascii="Lato" w:hAnsi="Lato"/>
                    </w:rPr>
                    <w:br/>
                    <w:t>St. Lucia</w:t>
                  </w:r>
                  <w:r w:rsidRPr="00877740">
                    <w:rPr>
                      <w:rFonts w:ascii="Lato" w:hAnsi="Lato"/>
                    </w:rPr>
                    <w:br/>
                    <w:t>Trinidad &amp; Tobago</w:t>
                  </w:r>
                </w:p>
              </w:tc>
            </w:tr>
          </w:tbl>
          <w:p w14:paraId="12AB8535" w14:textId="77777777" w:rsidR="003C2FE4" w:rsidRPr="00877740" w:rsidRDefault="003C2FE4">
            <w:pPr>
              <w:rPr>
                <w:szCs w:val="20"/>
              </w:rPr>
            </w:pPr>
          </w:p>
        </w:tc>
      </w:tr>
      <w:tr w:rsidR="003C2FE4" w:rsidRPr="00877740" w14:paraId="58756ED0" w14:textId="77777777">
        <w:trPr>
          <w:tblCellSpacing w:w="15" w:type="dxa"/>
        </w:trPr>
        <w:tc>
          <w:tcPr>
            <w:tcW w:w="0" w:type="auto"/>
            <w:vAlign w:val="center"/>
            <w:hideMark/>
          </w:tcPr>
          <w:p w14:paraId="081ECA20" w14:textId="77777777" w:rsidR="003C2FE4" w:rsidRPr="00877740" w:rsidRDefault="003C2FE4">
            <w:pPr>
              <w:pStyle w:val="Heading4"/>
              <w:rPr>
                <w:rFonts w:ascii="Lato" w:hAnsi="Lato"/>
                <w:color w:val="auto"/>
                <w:szCs w:val="20"/>
              </w:rPr>
            </w:pPr>
            <w:r w:rsidRPr="00877740">
              <w:rPr>
                <w:rFonts w:ascii="Lato" w:hAnsi="Lato"/>
                <w:color w:val="auto"/>
                <w:szCs w:val="20"/>
              </w:rPr>
              <w:lastRenderedPageBreak/>
              <w:t>Table 2: Metropolitan Areas</w:t>
            </w:r>
          </w:p>
          <w:tbl>
            <w:tblPr>
              <w:tblW w:w="0"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27"/>
              <w:gridCol w:w="4627"/>
            </w:tblGrid>
            <w:tr w:rsidR="003C2FE4" w:rsidRPr="00877740" w14:paraId="2BC1431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hideMark/>
                </w:tcPr>
                <w:tbl>
                  <w:tblPr>
                    <w:tblW w:w="0" w:type="auto"/>
                    <w:tblCellSpacing w:w="0" w:type="dxa"/>
                    <w:tblCellMar>
                      <w:left w:w="0" w:type="dxa"/>
                      <w:right w:w="0" w:type="dxa"/>
                    </w:tblCellMar>
                    <w:tblLook w:val="04A0" w:firstRow="1" w:lastRow="0" w:firstColumn="1" w:lastColumn="0" w:noHBand="0" w:noVBand="1"/>
                  </w:tblPr>
                  <w:tblGrid>
                    <w:gridCol w:w="4522"/>
                  </w:tblGrid>
                  <w:tr w:rsidR="003C2FE4" w:rsidRPr="00877740" w14:paraId="5A5536F6" w14:textId="77777777">
                    <w:trPr>
                      <w:tblCellSpacing w:w="0" w:type="dxa"/>
                    </w:trPr>
                    <w:tc>
                      <w:tcPr>
                        <w:tcW w:w="5430" w:type="dxa"/>
                        <w:noWrap/>
                        <w:vAlign w:val="center"/>
                        <w:hideMark/>
                      </w:tcPr>
                      <w:p w14:paraId="203CDF74" w14:textId="77777777" w:rsidR="003C2FE4" w:rsidRPr="00877740" w:rsidRDefault="003C2FE4">
                        <w:pPr>
                          <w:rPr>
                            <w:szCs w:val="20"/>
                          </w:rPr>
                        </w:pPr>
                        <w:r w:rsidRPr="00877740">
                          <w:rPr>
                            <w:szCs w:val="20"/>
                          </w:rPr>
                          <w:t>1. Akron, OH</w:t>
                        </w:r>
                      </w:p>
                    </w:tc>
                  </w:tr>
                  <w:tr w:rsidR="003C2FE4" w:rsidRPr="00877740" w14:paraId="7F190CA5" w14:textId="77777777">
                    <w:trPr>
                      <w:tblCellSpacing w:w="0" w:type="dxa"/>
                    </w:trPr>
                    <w:tc>
                      <w:tcPr>
                        <w:tcW w:w="0" w:type="auto"/>
                        <w:vAlign w:val="center"/>
                        <w:hideMark/>
                      </w:tcPr>
                      <w:p w14:paraId="122A62B2" w14:textId="77777777" w:rsidR="003C2FE4" w:rsidRPr="00877740" w:rsidRDefault="003C2FE4">
                        <w:pPr>
                          <w:rPr>
                            <w:szCs w:val="20"/>
                          </w:rPr>
                        </w:pPr>
                        <w:r w:rsidRPr="00877740">
                          <w:rPr>
                            <w:szCs w:val="20"/>
                          </w:rPr>
                          <w:t>2. Albany-Schenectady-Troy, NY</w:t>
                        </w:r>
                      </w:p>
                    </w:tc>
                  </w:tr>
                  <w:tr w:rsidR="003C2FE4" w:rsidRPr="00877740" w14:paraId="4BE9B235" w14:textId="77777777">
                    <w:trPr>
                      <w:tblCellSpacing w:w="0" w:type="dxa"/>
                    </w:trPr>
                    <w:tc>
                      <w:tcPr>
                        <w:tcW w:w="0" w:type="auto"/>
                        <w:vAlign w:val="center"/>
                        <w:hideMark/>
                      </w:tcPr>
                      <w:p w14:paraId="7F0708CE" w14:textId="77777777" w:rsidR="003C2FE4" w:rsidRPr="00877740" w:rsidRDefault="003C2FE4">
                        <w:pPr>
                          <w:rPr>
                            <w:szCs w:val="20"/>
                          </w:rPr>
                        </w:pPr>
                        <w:r w:rsidRPr="00877740">
                          <w:rPr>
                            <w:szCs w:val="20"/>
                          </w:rPr>
                          <w:t>3. Albuquerque, NM</w:t>
                        </w:r>
                      </w:p>
                    </w:tc>
                  </w:tr>
                  <w:tr w:rsidR="003C2FE4" w:rsidRPr="00877740" w14:paraId="7A5617FD" w14:textId="77777777">
                    <w:trPr>
                      <w:tblCellSpacing w:w="0" w:type="dxa"/>
                    </w:trPr>
                    <w:tc>
                      <w:tcPr>
                        <w:tcW w:w="0" w:type="auto"/>
                        <w:vAlign w:val="center"/>
                        <w:hideMark/>
                      </w:tcPr>
                      <w:p w14:paraId="5F668055" w14:textId="77777777" w:rsidR="003C2FE4" w:rsidRPr="00877740" w:rsidRDefault="003C2FE4">
                        <w:pPr>
                          <w:rPr>
                            <w:szCs w:val="20"/>
                          </w:rPr>
                        </w:pPr>
                        <w:r w:rsidRPr="00877740">
                          <w:rPr>
                            <w:szCs w:val="20"/>
                          </w:rPr>
                          <w:t>4. Allentown-Bethlehem-Easton, PA-NJ</w:t>
                        </w:r>
                      </w:p>
                    </w:tc>
                  </w:tr>
                  <w:tr w:rsidR="003C2FE4" w:rsidRPr="00877740" w14:paraId="5027438F" w14:textId="77777777">
                    <w:trPr>
                      <w:tblCellSpacing w:w="0" w:type="dxa"/>
                    </w:trPr>
                    <w:tc>
                      <w:tcPr>
                        <w:tcW w:w="0" w:type="auto"/>
                        <w:vAlign w:val="center"/>
                        <w:hideMark/>
                      </w:tcPr>
                      <w:p w14:paraId="53E34051" w14:textId="77777777" w:rsidR="003C2FE4" w:rsidRPr="00877740" w:rsidRDefault="003C2FE4">
                        <w:pPr>
                          <w:rPr>
                            <w:szCs w:val="20"/>
                          </w:rPr>
                        </w:pPr>
                        <w:r w:rsidRPr="00877740">
                          <w:rPr>
                            <w:szCs w:val="20"/>
                          </w:rPr>
                          <w:t>5. Atlanta-Sandy Springs-Roswell, GA</w:t>
                        </w:r>
                      </w:p>
                    </w:tc>
                  </w:tr>
                  <w:tr w:rsidR="003C2FE4" w:rsidRPr="00877740" w14:paraId="75B59A14" w14:textId="77777777">
                    <w:trPr>
                      <w:tblCellSpacing w:w="0" w:type="dxa"/>
                    </w:trPr>
                    <w:tc>
                      <w:tcPr>
                        <w:tcW w:w="0" w:type="auto"/>
                        <w:vAlign w:val="center"/>
                        <w:hideMark/>
                      </w:tcPr>
                      <w:p w14:paraId="0D57A084" w14:textId="77777777" w:rsidR="003C2FE4" w:rsidRPr="00877740" w:rsidRDefault="003C2FE4">
                        <w:pPr>
                          <w:rPr>
                            <w:szCs w:val="20"/>
                          </w:rPr>
                        </w:pPr>
                        <w:r w:rsidRPr="00877740">
                          <w:rPr>
                            <w:szCs w:val="20"/>
                          </w:rPr>
                          <w:t>6. Augusta-Richmond County, GA-SC</w:t>
                        </w:r>
                      </w:p>
                    </w:tc>
                  </w:tr>
                  <w:tr w:rsidR="003C2FE4" w:rsidRPr="00877740" w14:paraId="314A5A36" w14:textId="77777777">
                    <w:trPr>
                      <w:tblCellSpacing w:w="0" w:type="dxa"/>
                    </w:trPr>
                    <w:tc>
                      <w:tcPr>
                        <w:tcW w:w="0" w:type="auto"/>
                        <w:vAlign w:val="center"/>
                        <w:hideMark/>
                      </w:tcPr>
                      <w:p w14:paraId="52E4DEF6" w14:textId="77777777" w:rsidR="003C2FE4" w:rsidRPr="00877740" w:rsidRDefault="003C2FE4">
                        <w:pPr>
                          <w:rPr>
                            <w:szCs w:val="20"/>
                          </w:rPr>
                        </w:pPr>
                        <w:r w:rsidRPr="00877740">
                          <w:rPr>
                            <w:szCs w:val="20"/>
                          </w:rPr>
                          <w:t>7. Austin-Round Rock, TX</w:t>
                        </w:r>
                      </w:p>
                    </w:tc>
                  </w:tr>
                  <w:tr w:rsidR="003C2FE4" w:rsidRPr="00877740" w14:paraId="489250DC" w14:textId="77777777">
                    <w:trPr>
                      <w:tblCellSpacing w:w="0" w:type="dxa"/>
                    </w:trPr>
                    <w:tc>
                      <w:tcPr>
                        <w:tcW w:w="0" w:type="auto"/>
                        <w:vAlign w:val="center"/>
                        <w:hideMark/>
                      </w:tcPr>
                      <w:p w14:paraId="0C73911A" w14:textId="77777777" w:rsidR="003C2FE4" w:rsidRPr="00877740" w:rsidRDefault="003C2FE4">
                        <w:pPr>
                          <w:rPr>
                            <w:szCs w:val="20"/>
                          </w:rPr>
                        </w:pPr>
                        <w:r w:rsidRPr="00877740">
                          <w:rPr>
                            <w:szCs w:val="20"/>
                          </w:rPr>
                          <w:t>8. Bakersfield, CA</w:t>
                        </w:r>
                      </w:p>
                    </w:tc>
                  </w:tr>
                  <w:tr w:rsidR="003C2FE4" w:rsidRPr="00877740" w14:paraId="79891334" w14:textId="77777777">
                    <w:trPr>
                      <w:tblCellSpacing w:w="0" w:type="dxa"/>
                    </w:trPr>
                    <w:tc>
                      <w:tcPr>
                        <w:tcW w:w="0" w:type="auto"/>
                        <w:vAlign w:val="center"/>
                        <w:hideMark/>
                      </w:tcPr>
                      <w:p w14:paraId="3034ED87" w14:textId="77777777" w:rsidR="003C2FE4" w:rsidRPr="00877740" w:rsidRDefault="003C2FE4">
                        <w:pPr>
                          <w:rPr>
                            <w:szCs w:val="20"/>
                          </w:rPr>
                        </w:pPr>
                        <w:r w:rsidRPr="00877740">
                          <w:rPr>
                            <w:szCs w:val="20"/>
                          </w:rPr>
                          <w:t>9. Baltimore-Columbia-Towson, MD</w:t>
                        </w:r>
                      </w:p>
                    </w:tc>
                  </w:tr>
                  <w:tr w:rsidR="003C2FE4" w:rsidRPr="00877740" w14:paraId="551C2C3E" w14:textId="77777777">
                    <w:trPr>
                      <w:tblCellSpacing w:w="0" w:type="dxa"/>
                    </w:trPr>
                    <w:tc>
                      <w:tcPr>
                        <w:tcW w:w="0" w:type="auto"/>
                        <w:vAlign w:val="center"/>
                        <w:hideMark/>
                      </w:tcPr>
                      <w:p w14:paraId="1AB2B6D1" w14:textId="77777777" w:rsidR="003C2FE4" w:rsidRPr="00877740" w:rsidRDefault="003C2FE4">
                        <w:pPr>
                          <w:rPr>
                            <w:szCs w:val="20"/>
                          </w:rPr>
                        </w:pPr>
                        <w:r w:rsidRPr="00877740">
                          <w:rPr>
                            <w:szCs w:val="20"/>
                          </w:rPr>
                          <w:t>10. Baton Rouge, LA</w:t>
                        </w:r>
                      </w:p>
                    </w:tc>
                  </w:tr>
                  <w:tr w:rsidR="003C2FE4" w:rsidRPr="00877740" w14:paraId="305D32D8" w14:textId="77777777">
                    <w:trPr>
                      <w:tblCellSpacing w:w="0" w:type="dxa"/>
                    </w:trPr>
                    <w:tc>
                      <w:tcPr>
                        <w:tcW w:w="0" w:type="auto"/>
                        <w:vAlign w:val="center"/>
                        <w:hideMark/>
                      </w:tcPr>
                      <w:p w14:paraId="34DA28D5" w14:textId="77777777" w:rsidR="003C2FE4" w:rsidRPr="00877740" w:rsidRDefault="003C2FE4">
                        <w:pPr>
                          <w:rPr>
                            <w:szCs w:val="20"/>
                          </w:rPr>
                        </w:pPr>
                        <w:r w:rsidRPr="00877740">
                          <w:rPr>
                            <w:szCs w:val="20"/>
                          </w:rPr>
                          <w:t>11. Birmingham-Hoover, AL</w:t>
                        </w:r>
                      </w:p>
                    </w:tc>
                  </w:tr>
                  <w:tr w:rsidR="003C2FE4" w:rsidRPr="00877740" w14:paraId="450EEC54" w14:textId="77777777">
                    <w:trPr>
                      <w:tblCellSpacing w:w="0" w:type="dxa"/>
                    </w:trPr>
                    <w:tc>
                      <w:tcPr>
                        <w:tcW w:w="0" w:type="auto"/>
                        <w:vAlign w:val="center"/>
                        <w:hideMark/>
                      </w:tcPr>
                      <w:p w14:paraId="02745C8B" w14:textId="77777777" w:rsidR="003C2FE4" w:rsidRPr="00877740" w:rsidRDefault="003C2FE4">
                        <w:pPr>
                          <w:rPr>
                            <w:szCs w:val="20"/>
                          </w:rPr>
                        </w:pPr>
                        <w:r w:rsidRPr="00877740">
                          <w:rPr>
                            <w:szCs w:val="20"/>
                          </w:rPr>
                          <w:t>12. Boise City, ID</w:t>
                        </w:r>
                      </w:p>
                    </w:tc>
                  </w:tr>
                  <w:tr w:rsidR="003C2FE4" w:rsidRPr="00877740" w14:paraId="0C69D689" w14:textId="77777777">
                    <w:trPr>
                      <w:tblCellSpacing w:w="0" w:type="dxa"/>
                    </w:trPr>
                    <w:tc>
                      <w:tcPr>
                        <w:tcW w:w="0" w:type="auto"/>
                        <w:vAlign w:val="center"/>
                        <w:hideMark/>
                      </w:tcPr>
                      <w:p w14:paraId="688D3652" w14:textId="77777777" w:rsidR="003C2FE4" w:rsidRPr="00877740" w:rsidRDefault="003C2FE4">
                        <w:pPr>
                          <w:rPr>
                            <w:szCs w:val="20"/>
                          </w:rPr>
                        </w:pPr>
                        <w:r w:rsidRPr="00877740">
                          <w:rPr>
                            <w:szCs w:val="20"/>
                          </w:rPr>
                          <w:t>13. Boston-Cambridge-Newton, MA-NH</w:t>
                        </w:r>
                      </w:p>
                    </w:tc>
                  </w:tr>
                  <w:tr w:rsidR="003C2FE4" w:rsidRPr="00877740" w14:paraId="73ADD8C7" w14:textId="77777777">
                    <w:trPr>
                      <w:tblCellSpacing w:w="0" w:type="dxa"/>
                    </w:trPr>
                    <w:tc>
                      <w:tcPr>
                        <w:tcW w:w="0" w:type="auto"/>
                        <w:vAlign w:val="center"/>
                        <w:hideMark/>
                      </w:tcPr>
                      <w:p w14:paraId="53580B14" w14:textId="77777777" w:rsidR="003C2FE4" w:rsidRPr="00877740" w:rsidRDefault="003C2FE4">
                        <w:pPr>
                          <w:rPr>
                            <w:szCs w:val="20"/>
                          </w:rPr>
                        </w:pPr>
                        <w:r w:rsidRPr="00877740">
                          <w:rPr>
                            <w:szCs w:val="20"/>
                          </w:rPr>
                          <w:t>14. Bridgeport-Stamford-Norwalk, CT</w:t>
                        </w:r>
                      </w:p>
                    </w:tc>
                  </w:tr>
                  <w:tr w:rsidR="003C2FE4" w:rsidRPr="00877740" w14:paraId="257DE22A" w14:textId="77777777">
                    <w:trPr>
                      <w:tblCellSpacing w:w="0" w:type="dxa"/>
                    </w:trPr>
                    <w:tc>
                      <w:tcPr>
                        <w:tcW w:w="0" w:type="auto"/>
                        <w:vAlign w:val="center"/>
                        <w:hideMark/>
                      </w:tcPr>
                      <w:p w14:paraId="6F623450" w14:textId="77777777" w:rsidR="003C2FE4" w:rsidRPr="00877740" w:rsidRDefault="003C2FE4">
                        <w:pPr>
                          <w:rPr>
                            <w:szCs w:val="20"/>
                          </w:rPr>
                        </w:pPr>
                        <w:r w:rsidRPr="00877740">
                          <w:rPr>
                            <w:szCs w:val="20"/>
                          </w:rPr>
                          <w:t>15. Buffalo-Cheektowaga-Niagara Falls, NY</w:t>
                        </w:r>
                      </w:p>
                    </w:tc>
                  </w:tr>
                  <w:tr w:rsidR="003C2FE4" w:rsidRPr="00877740" w14:paraId="460575D3" w14:textId="77777777">
                    <w:trPr>
                      <w:tblCellSpacing w:w="0" w:type="dxa"/>
                    </w:trPr>
                    <w:tc>
                      <w:tcPr>
                        <w:tcW w:w="0" w:type="auto"/>
                        <w:vAlign w:val="center"/>
                        <w:hideMark/>
                      </w:tcPr>
                      <w:p w14:paraId="695A3DE5" w14:textId="77777777" w:rsidR="003C2FE4" w:rsidRPr="00877740" w:rsidRDefault="003C2FE4">
                        <w:pPr>
                          <w:rPr>
                            <w:szCs w:val="20"/>
                          </w:rPr>
                        </w:pPr>
                        <w:r w:rsidRPr="00877740">
                          <w:rPr>
                            <w:szCs w:val="20"/>
                          </w:rPr>
                          <w:t>16. Cape Coral-Fort Myers, FL</w:t>
                        </w:r>
                      </w:p>
                    </w:tc>
                  </w:tr>
                  <w:tr w:rsidR="003C2FE4" w:rsidRPr="00877740" w14:paraId="5F11FBD8" w14:textId="77777777">
                    <w:trPr>
                      <w:tblCellSpacing w:w="0" w:type="dxa"/>
                    </w:trPr>
                    <w:tc>
                      <w:tcPr>
                        <w:tcW w:w="0" w:type="auto"/>
                        <w:vAlign w:val="center"/>
                        <w:hideMark/>
                      </w:tcPr>
                      <w:p w14:paraId="5A85EE40" w14:textId="77777777" w:rsidR="003C2FE4" w:rsidRPr="00877740" w:rsidRDefault="003C2FE4">
                        <w:pPr>
                          <w:rPr>
                            <w:szCs w:val="20"/>
                          </w:rPr>
                        </w:pPr>
                        <w:r w:rsidRPr="00877740">
                          <w:rPr>
                            <w:szCs w:val="20"/>
                          </w:rPr>
                          <w:t>17. Charleston-North Charleston, SC</w:t>
                        </w:r>
                      </w:p>
                    </w:tc>
                  </w:tr>
                  <w:tr w:rsidR="003C2FE4" w:rsidRPr="00877740" w14:paraId="61D88CA5" w14:textId="77777777">
                    <w:trPr>
                      <w:tblCellSpacing w:w="0" w:type="dxa"/>
                    </w:trPr>
                    <w:tc>
                      <w:tcPr>
                        <w:tcW w:w="0" w:type="auto"/>
                        <w:vAlign w:val="center"/>
                        <w:hideMark/>
                      </w:tcPr>
                      <w:p w14:paraId="4FF76B34" w14:textId="77777777" w:rsidR="003C2FE4" w:rsidRPr="00877740" w:rsidRDefault="003C2FE4">
                        <w:pPr>
                          <w:rPr>
                            <w:szCs w:val="20"/>
                          </w:rPr>
                        </w:pPr>
                        <w:r w:rsidRPr="00877740">
                          <w:rPr>
                            <w:szCs w:val="20"/>
                          </w:rPr>
                          <w:t>18. Charlotte-Concord-Gastonia, NC-SC</w:t>
                        </w:r>
                      </w:p>
                    </w:tc>
                  </w:tr>
                  <w:tr w:rsidR="003C2FE4" w:rsidRPr="00877740" w14:paraId="345542B0" w14:textId="77777777">
                    <w:trPr>
                      <w:tblCellSpacing w:w="0" w:type="dxa"/>
                    </w:trPr>
                    <w:tc>
                      <w:tcPr>
                        <w:tcW w:w="0" w:type="auto"/>
                        <w:vAlign w:val="center"/>
                        <w:hideMark/>
                      </w:tcPr>
                      <w:p w14:paraId="4B987F37" w14:textId="77777777" w:rsidR="003C2FE4" w:rsidRPr="00877740" w:rsidRDefault="003C2FE4">
                        <w:pPr>
                          <w:rPr>
                            <w:szCs w:val="20"/>
                          </w:rPr>
                        </w:pPr>
                        <w:r w:rsidRPr="00877740">
                          <w:rPr>
                            <w:szCs w:val="20"/>
                          </w:rPr>
                          <w:t>19. Chattanooga, TN-GA</w:t>
                        </w:r>
                      </w:p>
                    </w:tc>
                  </w:tr>
                  <w:tr w:rsidR="003C2FE4" w:rsidRPr="00877740" w14:paraId="10BC3448" w14:textId="77777777">
                    <w:trPr>
                      <w:tblCellSpacing w:w="0" w:type="dxa"/>
                    </w:trPr>
                    <w:tc>
                      <w:tcPr>
                        <w:tcW w:w="0" w:type="auto"/>
                        <w:vAlign w:val="center"/>
                        <w:hideMark/>
                      </w:tcPr>
                      <w:p w14:paraId="45EC2E62" w14:textId="77777777" w:rsidR="003C2FE4" w:rsidRPr="00877740" w:rsidRDefault="003C2FE4">
                        <w:pPr>
                          <w:rPr>
                            <w:szCs w:val="20"/>
                          </w:rPr>
                        </w:pPr>
                        <w:r w:rsidRPr="00877740">
                          <w:rPr>
                            <w:szCs w:val="20"/>
                          </w:rPr>
                          <w:t>20. Chicago-Naperville-Elgin, IL-IN-WI</w:t>
                        </w:r>
                      </w:p>
                    </w:tc>
                  </w:tr>
                  <w:tr w:rsidR="003C2FE4" w:rsidRPr="00877740" w14:paraId="4FCC27E3" w14:textId="77777777">
                    <w:trPr>
                      <w:tblCellSpacing w:w="0" w:type="dxa"/>
                    </w:trPr>
                    <w:tc>
                      <w:tcPr>
                        <w:tcW w:w="0" w:type="auto"/>
                        <w:vAlign w:val="center"/>
                        <w:hideMark/>
                      </w:tcPr>
                      <w:p w14:paraId="1F2E56FF" w14:textId="77777777" w:rsidR="003C2FE4" w:rsidRPr="00877740" w:rsidRDefault="003C2FE4">
                        <w:pPr>
                          <w:rPr>
                            <w:szCs w:val="20"/>
                          </w:rPr>
                        </w:pPr>
                        <w:r w:rsidRPr="00877740">
                          <w:rPr>
                            <w:szCs w:val="20"/>
                          </w:rPr>
                          <w:t>21. Cincinnati, OH-KY-IN</w:t>
                        </w:r>
                      </w:p>
                    </w:tc>
                  </w:tr>
                  <w:tr w:rsidR="003C2FE4" w:rsidRPr="00877740" w14:paraId="6A8D36F8" w14:textId="77777777">
                    <w:trPr>
                      <w:tblCellSpacing w:w="0" w:type="dxa"/>
                    </w:trPr>
                    <w:tc>
                      <w:tcPr>
                        <w:tcW w:w="0" w:type="auto"/>
                        <w:vAlign w:val="center"/>
                        <w:hideMark/>
                      </w:tcPr>
                      <w:p w14:paraId="66231298" w14:textId="77777777" w:rsidR="003C2FE4" w:rsidRPr="00877740" w:rsidRDefault="003C2FE4">
                        <w:pPr>
                          <w:rPr>
                            <w:szCs w:val="20"/>
                          </w:rPr>
                        </w:pPr>
                        <w:r w:rsidRPr="00877740">
                          <w:rPr>
                            <w:szCs w:val="20"/>
                          </w:rPr>
                          <w:t>22. Cleveland-Elyria, OH</w:t>
                        </w:r>
                      </w:p>
                    </w:tc>
                  </w:tr>
                  <w:tr w:rsidR="003C2FE4" w:rsidRPr="00877740" w14:paraId="20623345" w14:textId="77777777">
                    <w:trPr>
                      <w:tblCellSpacing w:w="0" w:type="dxa"/>
                    </w:trPr>
                    <w:tc>
                      <w:tcPr>
                        <w:tcW w:w="0" w:type="auto"/>
                        <w:vAlign w:val="center"/>
                        <w:hideMark/>
                      </w:tcPr>
                      <w:p w14:paraId="4682BB8F" w14:textId="77777777" w:rsidR="003C2FE4" w:rsidRPr="00877740" w:rsidRDefault="003C2FE4">
                        <w:pPr>
                          <w:rPr>
                            <w:szCs w:val="20"/>
                          </w:rPr>
                        </w:pPr>
                        <w:r w:rsidRPr="00877740">
                          <w:rPr>
                            <w:szCs w:val="20"/>
                          </w:rPr>
                          <w:t>23. Colorado Springs, CO</w:t>
                        </w:r>
                      </w:p>
                    </w:tc>
                  </w:tr>
                  <w:tr w:rsidR="003C2FE4" w:rsidRPr="00877740" w14:paraId="592D429D" w14:textId="77777777">
                    <w:trPr>
                      <w:tblCellSpacing w:w="0" w:type="dxa"/>
                    </w:trPr>
                    <w:tc>
                      <w:tcPr>
                        <w:tcW w:w="0" w:type="auto"/>
                        <w:vAlign w:val="center"/>
                        <w:hideMark/>
                      </w:tcPr>
                      <w:p w14:paraId="72559B21" w14:textId="77777777" w:rsidR="003C2FE4" w:rsidRPr="00877740" w:rsidRDefault="003C2FE4">
                        <w:pPr>
                          <w:rPr>
                            <w:szCs w:val="20"/>
                          </w:rPr>
                        </w:pPr>
                        <w:r w:rsidRPr="00877740">
                          <w:rPr>
                            <w:szCs w:val="20"/>
                          </w:rPr>
                          <w:t>24. Columbia, SC</w:t>
                        </w:r>
                      </w:p>
                    </w:tc>
                  </w:tr>
                  <w:tr w:rsidR="003C2FE4" w:rsidRPr="00877740" w14:paraId="0B46C546" w14:textId="77777777">
                    <w:trPr>
                      <w:tblCellSpacing w:w="0" w:type="dxa"/>
                    </w:trPr>
                    <w:tc>
                      <w:tcPr>
                        <w:tcW w:w="5430" w:type="dxa"/>
                        <w:noWrap/>
                        <w:vAlign w:val="center"/>
                        <w:hideMark/>
                      </w:tcPr>
                      <w:p w14:paraId="38616404" w14:textId="77777777" w:rsidR="003C2FE4" w:rsidRPr="00877740" w:rsidRDefault="003C2FE4">
                        <w:pPr>
                          <w:rPr>
                            <w:szCs w:val="20"/>
                          </w:rPr>
                        </w:pPr>
                        <w:r w:rsidRPr="00877740">
                          <w:rPr>
                            <w:szCs w:val="20"/>
                          </w:rPr>
                          <w:t>25. Columbus, OH</w:t>
                        </w:r>
                      </w:p>
                    </w:tc>
                  </w:tr>
                  <w:tr w:rsidR="003C2FE4" w:rsidRPr="00877740" w14:paraId="78113AB6" w14:textId="77777777">
                    <w:trPr>
                      <w:tblCellSpacing w:w="0" w:type="dxa"/>
                    </w:trPr>
                    <w:tc>
                      <w:tcPr>
                        <w:tcW w:w="0" w:type="auto"/>
                        <w:vAlign w:val="center"/>
                        <w:hideMark/>
                      </w:tcPr>
                      <w:p w14:paraId="350ABD69" w14:textId="77777777" w:rsidR="003C2FE4" w:rsidRPr="00877740" w:rsidRDefault="003C2FE4">
                        <w:pPr>
                          <w:rPr>
                            <w:szCs w:val="20"/>
                          </w:rPr>
                        </w:pPr>
                        <w:r w:rsidRPr="00877740">
                          <w:rPr>
                            <w:szCs w:val="20"/>
                          </w:rPr>
                          <w:lastRenderedPageBreak/>
                          <w:t>26. Dallas-Fort Worth-Arlington, TX</w:t>
                        </w:r>
                      </w:p>
                    </w:tc>
                  </w:tr>
                  <w:tr w:rsidR="003C2FE4" w:rsidRPr="00877740" w14:paraId="3335790B" w14:textId="77777777">
                    <w:trPr>
                      <w:tblCellSpacing w:w="0" w:type="dxa"/>
                    </w:trPr>
                    <w:tc>
                      <w:tcPr>
                        <w:tcW w:w="0" w:type="auto"/>
                        <w:vAlign w:val="center"/>
                        <w:hideMark/>
                      </w:tcPr>
                      <w:p w14:paraId="48064297" w14:textId="77777777" w:rsidR="003C2FE4" w:rsidRPr="00877740" w:rsidRDefault="003C2FE4">
                        <w:pPr>
                          <w:rPr>
                            <w:szCs w:val="20"/>
                          </w:rPr>
                        </w:pPr>
                        <w:r w:rsidRPr="00877740">
                          <w:rPr>
                            <w:szCs w:val="20"/>
                          </w:rPr>
                          <w:t>27. Dayton, OH</w:t>
                        </w:r>
                      </w:p>
                    </w:tc>
                  </w:tr>
                  <w:tr w:rsidR="003C2FE4" w:rsidRPr="00877740" w14:paraId="08B6944B" w14:textId="77777777">
                    <w:trPr>
                      <w:tblCellSpacing w:w="0" w:type="dxa"/>
                    </w:trPr>
                    <w:tc>
                      <w:tcPr>
                        <w:tcW w:w="0" w:type="auto"/>
                        <w:vAlign w:val="center"/>
                        <w:hideMark/>
                      </w:tcPr>
                      <w:p w14:paraId="25715AD6" w14:textId="77777777" w:rsidR="003C2FE4" w:rsidRPr="00877740" w:rsidRDefault="003C2FE4">
                        <w:pPr>
                          <w:rPr>
                            <w:szCs w:val="20"/>
                          </w:rPr>
                        </w:pPr>
                        <w:r w:rsidRPr="00877740">
                          <w:rPr>
                            <w:szCs w:val="20"/>
                          </w:rPr>
                          <w:t>28. Deltona-Daytona Beach-Ormond Beach, FL</w:t>
                        </w:r>
                      </w:p>
                    </w:tc>
                  </w:tr>
                  <w:tr w:rsidR="003C2FE4" w:rsidRPr="00877740" w14:paraId="109CFD6C" w14:textId="77777777">
                    <w:trPr>
                      <w:tblCellSpacing w:w="0" w:type="dxa"/>
                    </w:trPr>
                    <w:tc>
                      <w:tcPr>
                        <w:tcW w:w="0" w:type="auto"/>
                        <w:vAlign w:val="center"/>
                        <w:hideMark/>
                      </w:tcPr>
                      <w:p w14:paraId="5F63BED6" w14:textId="77777777" w:rsidR="003C2FE4" w:rsidRPr="00877740" w:rsidRDefault="003C2FE4">
                        <w:pPr>
                          <w:rPr>
                            <w:szCs w:val="20"/>
                          </w:rPr>
                        </w:pPr>
                        <w:r w:rsidRPr="00877740">
                          <w:rPr>
                            <w:szCs w:val="20"/>
                          </w:rPr>
                          <w:t>29. Denver-Aurora-Lakewood, CO</w:t>
                        </w:r>
                      </w:p>
                    </w:tc>
                  </w:tr>
                  <w:tr w:rsidR="003C2FE4" w:rsidRPr="00877740" w14:paraId="76099695" w14:textId="77777777">
                    <w:trPr>
                      <w:tblCellSpacing w:w="0" w:type="dxa"/>
                    </w:trPr>
                    <w:tc>
                      <w:tcPr>
                        <w:tcW w:w="0" w:type="auto"/>
                        <w:vAlign w:val="center"/>
                        <w:hideMark/>
                      </w:tcPr>
                      <w:p w14:paraId="71B2DE5D" w14:textId="77777777" w:rsidR="003C2FE4" w:rsidRPr="00877740" w:rsidRDefault="003C2FE4">
                        <w:pPr>
                          <w:rPr>
                            <w:szCs w:val="20"/>
                          </w:rPr>
                        </w:pPr>
                        <w:r w:rsidRPr="00877740">
                          <w:rPr>
                            <w:szCs w:val="20"/>
                          </w:rPr>
                          <w:t>30. Des Moines-West Des Moines, IA</w:t>
                        </w:r>
                      </w:p>
                    </w:tc>
                  </w:tr>
                  <w:tr w:rsidR="003C2FE4" w:rsidRPr="00877740" w14:paraId="62104896" w14:textId="77777777">
                    <w:trPr>
                      <w:tblCellSpacing w:w="0" w:type="dxa"/>
                    </w:trPr>
                    <w:tc>
                      <w:tcPr>
                        <w:tcW w:w="0" w:type="auto"/>
                        <w:vAlign w:val="center"/>
                        <w:hideMark/>
                      </w:tcPr>
                      <w:p w14:paraId="68E2DB9F" w14:textId="77777777" w:rsidR="003C2FE4" w:rsidRPr="00877740" w:rsidRDefault="003C2FE4">
                        <w:pPr>
                          <w:rPr>
                            <w:szCs w:val="20"/>
                          </w:rPr>
                        </w:pPr>
                        <w:r w:rsidRPr="00877740">
                          <w:rPr>
                            <w:szCs w:val="20"/>
                          </w:rPr>
                          <w:t>31. Detroit-Warren-Dearborn, MI</w:t>
                        </w:r>
                      </w:p>
                    </w:tc>
                  </w:tr>
                  <w:tr w:rsidR="003C2FE4" w:rsidRPr="00877740" w14:paraId="763A024A" w14:textId="77777777">
                    <w:trPr>
                      <w:tblCellSpacing w:w="0" w:type="dxa"/>
                    </w:trPr>
                    <w:tc>
                      <w:tcPr>
                        <w:tcW w:w="0" w:type="auto"/>
                        <w:vAlign w:val="center"/>
                        <w:hideMark/>
                      </w:tcPr>
                      <w:p w14:paraId="25BD9CED" w14:textId="77777777" w:rsidR="003C2FE4" w:rsidRPr="00877740" w:rsidRDefault="003C2FE4">
                        <w:pPr>
                          <w:rPr>
                            <w:szCs w:val="20"/>
                          </w:rPr>
                        </w:pPr>
                        <w:r w:rsidRPr="00877740">
                          <w:rPr>
                            <w:szCs w:val="20"/>
                          </w:rPr>
                          <w:t>32. El Paso, TX</w:t>
                        </w:r>
                      </w:p>
                    </w:tc>
                  </w:tr>
                  <w:tr w:rsidR="003C2FE4" w:rsidRPr="00877740" w14:paraId="2CBE5977" w14:textId="77777777">
                    <w:trPr>
                      <w:tblCellSpacing w:w="0" w:type="dxa"/>
                    </w:trPr>
                    <w:tc>
                      <w:tcPr>
                        <w:tcW w:w="0" w:type="auto"/>
                        <w:vAlign w:val="center"/>
                        <w:hideMark/>
                      </w:tcPr>
                      <w:p w14:paraId="2A76DB0D" w14:textId="77777777" w:rsidR="003C2FE4" w:rsidRPr="00877740" w:rsidRDefault="003C2FE4">
                        <w:pPr>
                          <w:rPr>
                            <w:szCs w:val="20"/>
                          </w:rPr>
                        </w:pPr>
                        <w:r w:rsidRPr="00877740">
                          <w:rPr>
                            <w:szCs w:val="20"/>
                          </w:rPr>
                          <w:t>33. Fresno, CA</w:t>
                        </w:r>
                      </w:p>
                    </w:tc>
                  </w:tr>
                  <w:tr w:rsidR="003C2FE4" w:rsidRPr="00877740" w14:paraId="11A02C00" w14:textId="77777777">
                    <w:trPr>
                      <w:tblCellSpacing w:w="0" w:type="dxa"/>
                    </w:trPr>
                    <w:tc>
                      <w:tcPr>
                        <w:tcW w:w="0" w:type="auto"/>
                        <w:vAlign w:val="center"/>
                        <w:hideMark/>
                      </w:tcPr>
                      <w:p w14:paraId="1D7AF89C" w14:textId="77777777" w:rsidR="003C2FE4" w:rsidRPr="00877740" w:rsidRDefault="003C2FE4">
                        <w:pPr>
                          <w:rPr>
                            <w:szCs w:val="20"/>
                          </w:rPr>
                        </w:pPr>
                        <w:r w:rsidRPr="00877740">
                          <w:rPr>
                            <w:szCs w:val="20"/>
                          </w:rPr>
                          <w:t>34. Grand Rapids-Wyoming, MI</w:t>
                        </w:r>
                      </w:p>
                    </w:tc>
                  </w:tr>
                  <w:tr w:rsidR="003C2FE4" w:rsidRPr="00877740" w14:paraId="3EFC70EE" w14:textId="77777777">
                    <w:trPr>
                      <w:tblCellSpacing w:w="0" w:type="dxa"/>
                    </w:trPr>
                    <w:tc>
                      <w:tcPr>
                        <w:tcW w:w="0" w:type="auto"/>
                        <w:vAlign w:val="center"/>
                        <w:hideMark/>
                      </w:tcPr>
                      <w:p w14:paraId="48C4BFBC" w14:textId="77777777" w:rsidR="003C2FE4" w:rsidRPr="00877740" w:rsidRDefault="003C2FE4">
                        <w:pPr>
                          <w:rPr>
                            <w:szCs w:val="20"/>
                          </w:rPr>
                        </w:pPr>
                        <w:r w:rsidRPr="00877740">
                          <w:rPr>
                            <w:szCs w:val="20"/>
                          </w:rPr>
                          <w:t>35. Greensboro-High Point, NC</w:t>
                        </w:r>
                      </w:p>
                    </w:tc>
                  </w:tr>
                  <w:tr w:rsidR="003C2FE4" w:rsidRPr="00877740" w14:paraId="1059F4FD" w14:textId="77777777">
                    <w:trPr>
                      <w:tblCellSpacing w:w="0" w:type="dxa"/>
                    </w:trPr>
                    <w:tc>
                      <w:tcPr>
                        <w:tcW w:w="0" w:type="auto"/>
                        <w:vAlign w:val="center"/>
                        <w:hideMark/>
                      </w:tcPr>
                      <w:p w14:paraId="758527EF" w14:textId="77777777" w:rsidR="003C2FE4" w:rsidRPr="00877740" w:rsidRDefault="003C2FE4">
                        <w:pPr>
                          <w:rPr>
                            <w:szCs w:val="20"/>
                          </w:rPr>
                        </w:pPr>
                        <w:r w:rsidRPr="00877740">
                          <w:rPr>
                            <w:szCs w:val="20"/>
                          </w:rPr>
                          <w:t>36. Greenville-Anderson-Mauldin, SC</w:t>
                        </w:r>
                      </w:p>
                    </w:tc>
                  </w:tr>
                  <w:tr w:rsidR="003C2FE4" w:rsidRPr="00877740" w14:paraId="49ED9785" w14:textId="77777777">
                    <w:trPr>
                      <w:tblCellSpacing w:w="0" w:type="dxa"/>
                    </w:trPr>
                    <w:tc>
                      <w:tcPr>
                        <w:tcW w:w="0" w:type="auto"/>
                        <w:vAlign w:val="center"/>
                        <w:hideMark/>
                      </w:tcPr>
                      <w:p w14:paraId="66183672" w14:textId="77777777" w:rsidR="003C2FE4" w:rsidRPr="00877740" w:rsidRDefault="003C2FE4">
                        <w:pPr>
                          <w:rPr>
                            <w:szCs w:val="20"/>
                          </w:rPr>
                        </w:pPr>
                        <w:r w:rsidRPr="00877740">
                          <w:rPr>
                            <w:szCs w:val="20"/>
                          </w:rPr>
                          <w:t>37. Harrisburg-Carlisle, PA</w:t>
                        </w:r>
                      </w:p>
                    </w:tc>
                  </w:tr>
                  <w:tr w:rsidR="003C2FE4" w:rsidRPr="00877740" w14:paraId="6ECF1CED" w14:textId="77777777">
                    <w:trPr>
                      <w:tblCellSpacing w:w="0" w:type="dxa"/>
                    </w:trPr>
                    <w:tc>
                      <w:tcPr>
                        <w:tcW w:w="0" w:type="auto"/>
                        <w:vAlign w:val="center"/>
                        <w:hideMark/>
                      </w:tcPr>
                      <w:p w14:paraId="3ADA9691" w14:textId="77777777" w:rsidR="003C2FE4" w:rsidRPr="00877740" w:rsidRDefault="003C2FE4">
                        <w:pPr>
                          <w:rPr>
                            <w:szCs w:val="20"/>
                          </w:rPr>
                        </w:pPr>
                        <w:r w:rsidRPr="00877740">
                          <w:rPr>
                            <w:szCs w:val="20"/>
                          </w:rPr>
                          <w:t>38. Hartford-West Hartford-East Hartford, CT</w:t>
                        </w:r>
                      </w:p>
                    </w:tc>
                  </w:tr>
                  <w:tr w:rsidR="003C2FE4" w:rsidRPr="00877740" w14:paraId="7BCD0963" w14:textId="77777777">
                    <w:trPr>
                      <w:tblCellSpacing w:w="0" w:type="dxa"/>
                    </w:trPr>
                    <w:tc>
                      <w:tcPr>
                        <w:tcW w:w="0" w:type="auto"/>
                        <w:vAlign w:val="center"/>
                        <w:hideMark/>
                      </w:tcPr>
                      <w:p w14:paraId="1A95B1A7" w14:textId="77777777" w:rsidR="003C2FE4" w:rsidRPr="00877740" w:rsidRDefault="003C2FE4">
                        <w:pPr>
                          <w:rPr>
                            <w:szCs w:val="20"/>
                          </w:rPr>
                        </w:pPr>
                        <w:r w:rsidRPr="00877740">
                          <w:rPr>
                            <w:szCs w:val="20"/>
                          </w:rPr>
                          <w:t>39. Urban Honolulu, HI</w:t>
                        </w:r>
                      </w:p>
                    </w:tc>
                  </w:tr>
                  <w:tr w:rsidR="003C2FE4" w:rsidRPr="00877740" w14:paraId="61F0E2A5" w14:textId="77777777">
                    <w:trPr>
                      <w:tblCellSpacing w:w="0" w:type="dxa"/>
                    </w:trPr>
                    <w:tc>
                      <w:tcPr>
                        <w:tcW w:w="0" w:type="auto"/>
                        <w:vAlign w:val="center"/>
                        <w:hideMark/>
                      </w:tcPr>
                      <w:p w14:paraId="03EE243D" w14:textId="77777777" w:rsidR="003C2FE4" w:rsidRPr="00877740" w:rsidRDefault="003C2FE4">
                        <w:pPr>
                          <w:rPr>
                            <w:szCs w:val="20"/>
                          </w:rPr>
                        </w:pPr>
                        <w:r w:rsidRPr="00877740">
                          <w:rPr>
                            <w:szCs w:val="20"/>
                          </w:rPr>
                          <w:t>40. Houston-The Woodlands-Sugar Land, TX</w:t>
                        </w:r>
                      </w:p>
                    </w:tc>
                  </w:tr>
                  <w:tr w:rsidR="003C2FE4" w:rsidRPr="00877740" w14:paraId="669043F9" w14:textId="77777777">
                    <w:trPr>
                      <w:tblCellSpacing w:w="0" w:type="dxa"/>
                    </w:trPr>
                    <w:tc>
                      <w:tcPr>
                        <w:tcW w:w="0" w:type="auto"/>
                        <w:vAlign w:val="center"/>
                        <w:hideMark/>
                      </w:tcPr>
                      <w:p w14:paraId="7133AD67" w14:textId="77777777" w:rsidR="003C2FE4" w:rsidRPr="00877740" w:rsidRDefault="003C2FE4">
                        <w:pPr>
                          <w:rPr>
                            <w:szCs w:val="20"/>
                          </w:rPr>
                        </w:pPr>
                        <w:r w:rsidRPr="00877740">
                          <w:rPr>
                            <w:szCs w:val="20"/>
                          </w:rPr>
                          <w:t>41. Indianapolis-Carmel-Anderson, IN</w:t>
                        </w:r>
                      </w:p>
                    </w:tc>
                  </w:tr>
                  <w:tr w:rsidR="003C2FE4" w:rsidRPr="00877740" w14:paraId="77512F5C" w14:textId="77777777">
                    <w:trPr>
                      <w:tblCellSpacing w:w="0" w:type="dxa"/>
                    </w:trPr>
                    <w:tc>
                      <w:tcPr>
                        <w:tcW w:w="0" w:type="auto"/>
                        <w:vAlign w:val="center"/>
                        <w:hideMark/>
                      </w:tcPr>
                      <w:p w14:paraId="478C9587" w14:textId="77777777" w:rsidR="003C2FE4" w:rsidRPr="00877740" w:rsidRDefault="003C2FE4">
                        <w:pPr>
                          <w:rPr>
                            <w:szCs w:val="20"/>
                          </w:rPr>
                        </w:pPr>
                        <w:r w:rsidRPr="00877740">
                          <w:rPr>
                            <w:szCs w:val="20"/>
                          </w:rPr>
                          <w:t>42. Jackson, MS</w:t>
                        </w:r>
                      </w:p>
                    </w:tc>
                  </w:tr>
                  <w:tr w:rsidR="003C2FE4" w:rsidRPr="00877740" w14:paraId="1D0FB8E9" w14:textId="77777777">
                    <w:trPr>
                      <w:tblCellSpacing w:w="0" w:type="dxa"/>
                    </w:trPr>
                    <w:tc>
                      <w:tcPr>
                        <w:tcW w:w="0" w:type="auto"/>
                        <w:vAlign w:val="center"/>
                        <w:hideMark/>
                      </w:tcPr>
                      <w:p w14:paraId="0092DC07" w14:textId="77777777" w:rsidR="003C2FE4" w:rsidRPr="00877740" w:rsidRDefault="003C2FE4">
                        <w:pPr>
                          <w:rPr>
                            <w:szCs w:val="20"/>
                          </w:rPr>
                        </w:pPr>
                        <w:r w:rsidRPr="00877740">
                          <w:rPr>
                            <w:szCs w:val="20"/>
                          </w:rPr>
                          <w:t>43. Jacksonville, FL</w:t>
                        </w:r>
                      </w:p>
                    </w:tc>
                  </w:tr>
                  <w:tr w:rsidR="003C2FE4" w:rsidRPr="00877740" w14:paraId="412C7E7F" w14:textId="77777777">
                    <w:trPr>
                      <w:tblCellSpacing w:w="0" w:type="dxa"/>
                    </w:trPr>
                    <w:tc>
                      <w:tcPr>
                        <w:tcW w:w="0" w:type="auto"/>
                        <w:vAlign w:val="center"/>
                        <w:hideMark/>
                      </w:tcPr>
                      <w:p w14:paraId="7F35773E" w14:textId="77777777" w:rsidR="003C2FE4" w:rsidRPr="00877740" w:rsidRDefault="003C2FE4">
                        <w:pPr>
                          <w:rPr>
                            <w:szCs w:val="20"/>
                          </w:rPr>
                        </w:pPr>
                        <w:r w:rsidRPr="00877740">
                          <w:rPr>
                            <w:szCs w:val="20"/>
                          </w:rPr>
                          <w:t>44. Kansas City, MO-KS</w:t>
                        </w:r>
                      </w:p>
                    </w:tc>
                  </w:tr>
                  <w:tr w:rsidR="003C2FE4" w:rsidRPr="00877740" w14:paraId="36BD8388" w14:textId="77777777">
                    <w:trPr>
                      <w:tblCellSpacing w:w="0" w:type="dxa"/>
                    </w:trPr>
                    <w:tc>
                      <w:tcPr>
                        <w:tcW w:w="0" w:type="auto"/>
                        <w:vAlign w:val="center"/>
                        <w:hideMark/>
                      </w:tcPr>
                      <w:p w14:paraId="62FD9EAF" w14:textId="77777777" w:rsidR="003C2FE4" w:rsidRPr="00877740" w:rsidRDefault="003C2FE4">
                        <w:pPr>
                          <w:rPr>
                            <w:szCs w:val="20"/>
                          </w:rPr>
                        </w:pPr>
                        <w:r w:rsidRPr="00877740">
                          <w:rPr>
                            <w:szCs w:val="20"/>
                          </w:rPr>
                          <w:t>45. Knoxville, TN</w:t>
                        </w:r>
                      </w:p>
                    </w:tc>
                  </w:tr>
                  <w:tr w:rsidR="003C2FE4" w:rsidRPr="00877740" w14:paraId="0273FA58" w14:textId="77777777">
                    <w:trPr>
                      <w:tblCellSpacing w:w="0" w:type="dxa"/>
                    </w:trPr>
                    <w:tc>
                      <w:tcPr>
                        <w:tcW w:w="0" w:type="auto"/>
                        <w:vAlign w:val="center"/>
                        <w:hideMark/>
                      </w:tcPr>
                      <w:p w14:paraId="1F6BB7B9" w14:textId="77777777" w:rsidR="003C2FE4" w:rsidRPr="00877740" w:rsidRDefault="003C2FE4">
                        <w:pPr>
                          <w:rPr>
                            <w:szCs w:val="20"/>
                          </w:rPr>
                        </w:pPr>
                        <w:r w:rsidRPr="00877740">
                          <w:rPr>
                            <w:szCs w:val="20"/>
                          </w:rPr>
                          <w:t>46. Lakeland-Winter Haven, FL</w:t>
                        </w:r>
                      </w:p>
                    </w:tc>
                  </w:tr>
                  <w:tr w:rsidR="003C2FE4" w:rsidRPr="00877740" w14:paraId="5DEFA70D" w14:textId="77777777">
                    <w:trPr>
                      <w:tblCellSpacing w:w="0" w:type="dxa"/>
                    </w:trPr>
                    <w:tc>
                      <w:tcPr>
                        <w:tcW w:w="0" w:type="auto"/>
                        <w:vAlign w:val="center"/>
                        <w:hideMark/>
                      </w:tcPr>
                      <w:p w14:paraId="3657B60B" w14:textId="77777777" w:rsidR="003C2FE4" w:rsidRPr="00877740" w:rsidRDefault="003C2FE4">
                        <w:pPr>
                          <w:rPr>
                            <w:szCs w:val="20"/>
                          </w:rPr>
                        </w:pPr>
                        <w:r w:rsidRPr="00877740">
                          <w:rPr>
                            <w:szCs w:val="20"/>
                          </w:rPr>
                          <w:t>47. Las Vegas-Henderson-Paradise, NV</w:t>
                        </w:r>
                      </w:p>
                    </w:tc>
                  </w:tr>
                  <w:tr w:rsidR="003C2FE4" w:rsidRPr="00877740" w14:paraId="6E6FD0BE" w14:textId="77777777">
                    <w:trPr>
                      <w:tblCellSpacing w:w="0" w:type="dxa"/>
                    </w:trPr>
                    <w:tc>
                      <w:tcPr>
                        <w:tcW w:w="0" w:type="auto"/>
                        <w:vAlign w:val="center"/>
                        <w:hideMark/>
                      </w:tcPr>
                      <w:p w14:paraId="4DE89382" w14:textId="77777777" w:rsidR="003C2FE4" w:rsidRPr="00877740" w:rsidRDefault="003C2FE4">
                        <w:pPr>
                          <w:rPr>
                            <w:szCs w:val="20"/>
                          </w:rPr>
                        </w:pPr>
                        <w:r w:rsidRPr="00877740">
                          <w:rPr>
                            <w:szCs w:val="20"/>
                          </w:rPr>
                          <w:t>48. Little Rock-North Little Rock-Conway, AR</w:t>
                        </w:r>
                      </w:p>
                    </w:tc>
                  </w:tr>
                  <w:tr w:rsidR="003C2FE4" w:rsidRPr="00877740" w14:paraId="1300ED0C" w14:textId="77777777">
                    <w:trPr>
                      <w:tblCellSpacing w:w="0" w:type="dxa"/>
                    </w:trPr>
                    <w:tc>
                      <w:tcPr>
                        <w:tcW w:w="0" w:type="auto"/>
                        <w:vAlign w:val="center"/>
                        <w:hideMark/>
                      </w:tcPr>
                      <w:p w14:paraId="52A80627" w14:textId="77777777" w:rsidR="003C2FE4" w:rsidRPr="00877740" w:rsidRDefault="003C2FE4">
                        <w:pPr>
                          <w:rPr>
                            <w:szCs w:val="20"/>
                          </w:rPr>
                        </w:pPr>
                        <w:r w:rsidRPr="00877740">
                          <w:rPr>
                            <w:szCs w:val="20"/>
                          </w:rPr>
                          <w:t>48. Los Angeles-Long Beach-Anaheim, CA</w:t>
                        </w:r>
                      </w:p>
                    </w:tc>
                  </w:tr>
                  <w:tr w:rsidR="003C2FE4" w:rsidRPr="00877740" w14:paraId="063FE16C" w14:textId="77777777">
                    <w:trPr>
                      <w:tblCellSpacing w:w="0" w:type="dxa"/>
                    </w:trPr>
                    <w:tc>
                      <w:tcPr>
                        <w:tcW w:w="0" w:type="auto"/>
                        <w:vAlign w:val="center"/>
                        <w:hideMark/>
                      </w:tcPr>
                      <w:p w14:paraId="2592A7E6" w14:textId="77777777" w:rsidR="003C2FE4" w:rsidRPr="00877740" w:rsidRDefault="003C2FE4">
                        <w:pPr>
                          <w:rPr>
                            <w:szCs w:val="20"/>
                          </w:rPr>
                        </w:pPr>
                        <w:r w:rsidRPr="00877740">
                          <w:rPr>
                            <w:szCs w:val="20"/>
                          </w:rPr>
                          <w:t>49. Louisville-Jefferson County, KY-IN</w:t>
                        </w:r>
                      </w:p>
                    </w:tc>
                  </w:tr>
                </w:tbl>
                <w:p w14:paraId="5BB7AEEB" w14:textId="77777777" w:rsidR="003C2FE4" w:rsidRPr="00877740" w:rsidRDefault="003C2FE4">
                  <w:pPr>
                    <w:rPr>
                      <w:szCs w:val="20"/>
                    </w:rPr>
                  </w:pPr>
                </w:p>
              </w:tc>
              <w:tc>
                <w:tcPr>
                  <w:tcW w:w="0" w:type="auto"/>
                  <w:tcBorders>
                    <w:top w:val="outset" w:sz="6" w:space="0" w:color="auto"/>
                    <w:left w:val="outset" w:sz="6" w:space="0" w:color="auto"/>
                    <w:bottom w:val="outset" w:sz="6" w:space="0" w:color="auto"/>
                    <w:right w:val="outset" w:sz="6" w:space="0" w:color="auto"/>
                  </w:tcBorders>
                  <w:hideMark/>
                </w:tcPr>
                <w:tbl>
                  <w:tblPr>
                    <w:tblW w:w="0" w:type="auto"/>
                    <w:tblCellSpacing w:w="0" w:type="dxa"/>
                    <w:tblCellMar>
                      <w:left w:w="0" w:type="dxa"/>
                      <w:right w:w="0" w:type="dxa"/>
                    </w:tblCellMar>
                    <w:tblLook w:val="04A0" w:firstRow="1" w:lastRow="0" w:firstColumn="1" w:lastColumn="0" w:noHBand="0" w:noVBand="1"/>
                  </w:tblPr>
                  <w:tblGrid>
                    <w:gridCol w:w="4522"/>
                  </w:tblGrid>
                  <w:tr w:rsidR="003C2FE4" w:rsidRPr="00877740" w14:paraId="128A4894" w14:textId="77777777">
                    <w:trPr>
                      <w:tblCellSpacing w:w="0" w:type="dxa"/>
                    </w:trPr>
                    <w:tc>
                      <w:tcPr>
                        <w:tcW w:w="0" w:type="auto"/>
                        <w:vAlign w:val="center"/>
                        <w:hideMark/>
                      </w:tcPr>
                      <w:p w14:paraId="30BE608A" w14:textId="77777777" w:rsidR="003C2FE4" w:rsidRPr="00877740" w:rsidRDefault="003C2FE4">
                        <w:pPr>
                          <w:rPr>
                            <w:szCs w:val="20"/>
                          </w:rPr>
                        </w:pPr>
                        <w:r w:rsidRPr="00877740">
                          <w:rPr>
                            <w:szCs w:val="20"/>
                          </w:rPr>
                          <w:lastRenderedPageBreak/>
                          <w:t>51. Madison, WI</w:t>
                        </w:r>
                      </w:p>
                    </w:tc>
                  </w:tr>
                  <w:tr w:rsidR="003C2FE4" w:rsidRPr="00877740" w14:paraId="05CAB432" w14:textId="77777777">
                    <w:trPr>
                      <w:tblCellSpacing w:w="0" w:type="dxa"/>
                    </w:trPr>
                    <w:tc>
                      <w:tcPr>
                        <w:tcW w:w="0" w:type="auto"/>
                        <w:vAlign w:val="center"/>
                        <w:hideMark/>
                      </w:tcPr>
                      <w:p w14:paraId="5E0F2351" w14:textId="77777777" w:rsidR="003C2FE4" w:rsidRPr="00877740" w:rsidRDefault="003C2FE4">
                        <w:pPr>
                          <w:rPr>
                            <w:szCs w:val="20"/>
                          </w:rPr>
                        </w:pPr>
                        <w:r w:rsidRPr="00877740">
                          <w:rPr>
                            <w:szCs w:val="20"/>
                          </w:rPr>
                          <w:t>52. McAllen-Edinburg-Mission, TX</w:t>
                        </w:r>
                      </w:p>
                    </w:tc>
                  </w:tr>
                  <w:tr w:rsidR="003C2FE4" w:rsidRPr="00877740" w14:paraId="6D87E05F" w14:textId="77777777">
                    <w:trPr>
                      <w:tblCellSpacing w:w="0" w:type="dxa"/>
                    </w:trPr>
                    <w:tc>
                      <w:tcPr>
                        <w:tcW w:w="0" w:type="auto"/>
                        <w:vAlign w:val="center"/>
                        <w:hideMark/>
                      </w:tcPr>
                      <w:p w14:paraId="4C6F8681" w14:textId="77777777" w:rsidR="003C2FE4" w:rsidRPr="00877740" w:rsidRDefault="003C2FE4">
                        <w:pPr>
                          <w:rPr>
                            <w:szCs w:val="20"/>
                          </w:rPr>
                        </w:pPr>
                        <w:r w:rsidRPr="00877740">
                          <w:rPr>
                            <w:szCs w:val="20"/>
                          </w:rPr>
                          <w:t>53. Memphis, TN-MS-AR</w:t>
                        </w:r>
                      </w:p>
                    </w:tc>
                  </w:tr>
                  <w:tr w:rsidR="003C2FE4" w:rsidRPr="00877740" w14:paraId="6D37FEEB" w14:textId="77777777">
                    <w:trPr>
                      <w:tblCellSpacing w:w="0" w:type="dxa"/>
                    </w:trPr>
                    <w:tc>
                      <w:tcPr>
                        <w:tcW w:w="0" w:type="auto"/>
                        <w:vAlign w:val="center"/>
                        <w:hideMark/>
                      </w:tcPr>
                      <w:p w14:paraId="10B790BB" w14:textId="77777777" w:rsidR="003C2FE4" w:rsidRPr="00877740" w:rsidRDefault="003C2FE4">
                        <w:pPr>
                          <w:rPr>
                            <w:szCs w:val="20"/>
                          </w:rPr>
                        </w:pPr>
                        <w:r w:rsidRPr="00877740">
                          <w:rPr>
                            <w:szCs w:val="20"/>
                          </w:rPr>
                          <w:t>54. Miami-Fort Lauderdale-West Palm Beach, FL</w:t>
                        </w:r>
                      </w:p>
                    </w:tc>
                  </w:tr>
                  <w:tr w:rsidR="003C2FE4" w:rsidRPr="00877740" w14:paraId="399B8CA0" w14:textId="77777777">
                    <w:trPr>
                      <w:tblCellSpacing w:w="0" w:type="dxa"/>
                    </w:trPr>
                    <w:tc>
                      <w:tcPr>
                        <w:tcW w:w="0" w:type="auto"/>
                        <w:vAlign w:val="center"/>
                        <w:hideMark/>
                      </w:tcPr>
                      <w:p w14:paraId="183B64ED" w14:textId="77777777" w:rsidR="003C2FE4" w:rsidRPr="00877740" w:rsidRDefault="003C2FE4">
                        <w:pPr>
                          <w:rPr>
                            <w:szCs w:val="20"/>
                          </w:rPr>
                        </w:pPr>
                        <w:r w:rsidRPr="00877740">
                          <w:rPr>
                            <w:szCs w:val="20"/>
                          </w:rPr>
                          <w:t>55. Milwaukee-Waukesha-West Allis, WI</w:t>
                        </w:r>
                      </w:p>
                    </w:tc>
                  </w:tr>
                  <w:tr w:rsidR="003C2FE4" w:rsidRPr="00877740" w14:paraId="708774C2" w14:textId="77777777">
                    <w:trPr>
                      <w:tblCellSpacing w:w="0" w:type="dxa"/>
                    </w:trPr>
                    <w:tc>
                      <w:tcPr>
                        <w:tcW w:w="0" w:type="auto"/>
                        <w:vAlign w:val="center"/>
                        <w:hideMark/>
                      </w:tcPr>
                      <w:p w14:paraId="1F6E9644" w14:textId="77777777" w:rsidR="003C2FE4" w:rsidRPr="00877740" w:rsidRDefault="003C2FE4">
                        <w:pPr>
                          <w:rPr>
                            <w:szCs w:val="20"/>
                          </w:rPr>
                        </w:pPr>
                        <w:r w:rsidRPr="00877740">
                          <w:rPr>
                            <w:szCs w:val="20"/>
                          </w:rPr>
                          <w:t>56. Minneapolis-St. Paul-Bloomington, MN-WI</w:t>
                        </w:r>
                      </w:p>
                    </w:tc>
                  </w:tr>
                  <w:tr w:rsidR="003C2FE4" w:rsidRPr="00877740" w14:paraId="1E252DE1" w14:textId="77777777">
                    <w:trPr>
                      <w:tblCellSpacing w:w="0" w:type="dxa"/>
                    </w:trPr>
                    <w:tc>
                      <w:tcPr>
                        <w:tcW w:w="0" w:type="auto"/>
                        <w:vAlign w:val="center"/>
                        <w:hideMark/>
                      </w:tcPr>
                      <w:p w14:paraId="17973050" w14:textId="77777777" w:rsidR="003C2FE4" w:rsidRPr="00877740" w:rsidRDefault="003C2FE4">
                        <w:pPr>
                          <w:rPr>
                            <w:szCs w:val="20"/>
                          </w:rPr>
                        </w:pPr>
                        <w:r w:rsidRPr="00877740">
                          <w:rPr>
                            <w:szCs w:val="20"/>
                          </w:rPr>
                          <w:t>57. Nashville-Davidson-Murfreesboro-Franklin, TN</w:t>
                        </w:r>
                      </w:p>
                    </w:tc>
                  </w:tr>
                  <w:tr w:rsidR="003C2FE4" w:rsidRPr="00877740" w14:paraId="0FEC9BC4" w14:textId="77777777">
                    <w:trPr>
                      <w:tblCellSpacing w:w="0" w:type="dxa"/>
                    </w:trPr>
                    <w:tc>
                      <w:tcPr>
                        <w:tcW w:w="0" w:type="auto"/>
                        <w:vAlign w:val="center"/>
                        <w:hideMark/>
                      </w:tcPr>
                      <w:p w14:paraId="135DC8CA" w14:textId="77777777" w:rsidR="003C2FE4" w:rsidRPr="00877740" w:rsidRDefault="003C2FE4">
                        <w:pPr>
                          <w:rPr>
                            <w:szCs w:val="20"/>
                          </w:rPr>
                        </w:pPr>
                        <w:r w:rsidRPr="00877740">
                          <w:rPr>
                            <w:szCs w:val="20"/>
                          </w:rPr>
                          <w:t>58. New Haven-Milford, CT</w:t>
                        </w:r>
                      </w:p>
                    </w:tc>
                  </w:tr>
                  <w:tr w:rsidR="003C2FE4" w:rsidRPr="00877740" w14:paraId="0ED1250C" w14:textId="77777777">
                    <w:trPr>
                      <w:tblCellSpacing w:w="0" w:type="dxa"/>
                    </w:trPr>
                    <w:tc>
                      <w:tcPr>
                        <w:tcW w:w="0" w:type="auto"/>
                        <w:vAlign w:val="center"/>
                        <w:hideMark/>
                      </w:tcPr>
                      <w:p w14:paraId="03207264" w14:textId="77777777" w:rsidR="003C2FE4" w:rsidRPr="00877740" w:rsidRDefault="003C2FE4">
                        <w:pPr>
                          <w:rPr>
                            <w:szCs w:val="20"/>
                          </w:rPr>
                        </w:pPr>
                        <w:r w:rsidRPr="00877740">
                          <w:rPr>
                            <w:szCs w:val="20"/>
                          </w:rPr>
                          <w:t>59. New Orleans-Metairie, LA</w:t>
                        </w:r>
                      </w:p>
                    </w:tc>
                  </w:tr>
                  <w:tr w:rsidR="003C2FE4" w:rsidRPr="00877740" w14:paraId="3C030838" w14:textId="77777777">
                    <w:trPr>
                      <w:tblCellSpacing w:w="0" w:type="dxa"/>
                    </w:trPr>
                    <w:tc>
                      <w:tcPr>
                        <w:tcW w:w="0" w:type="auto"/>
                        <w:vAlign w:val="center"/>
                        <w:hideMark/>
                      </w:tcPr>
                      <w:p w14:paraId="0886F21D" w14:textId="77777777" w:rsidR="003C2FE4" w:rsidRPr="00877740" w:rsidRDefault="003C2FE4">
                        <w:pPr>
                          <w:rPr>
                            <w:szCs w:val="20"/>
                          </w:rPr>
                        </w:pPr>
                        <w:r w:rsidRPr="00877740">
                          <w:rPr>
                            <w:szCs w:val="20"/>
                          </w:rPr>
                          <w:t>62. New York-Newark-Jersey City, NY-NJ-PA</w:t>
                        </w:r>
                      </w:p>
                    </w:tc>
                  </w:tr>
                  <w:tr w:rsidR="003C2FE4" w:rsidRPr="00877740" w14:paraId="6BDB6FA8" w14:textId="77777777">
                    <w:trPr>
                      <w:tblCellSpacing w:w="0" w:type="dxa"/>
                    </w:trPr>
                    <w:tc>
                      <w:tcPr>
                        <w:tcW w:w="0" w:type="auto"/>
                        <w:vAlign w:val="center"/>
                        <w:hideMark/>
                      </w:tcPr>
                      <w:p w14:paraId="5B5F2356" w14:textId="77777777" w:rsidR="003C2FE4" w:rsidRPr="00877740" w:rsidRDefault="003C2FE4">
                        <w:pPr>
                          <w:rPr>
                            <w:szCs w:val="20"/>
                          </w:rPr>
                        </w:pPr>
                        <w:r w:rsidRPr="00877740">
                          <w:rPr>
                            <w:szCs w:val="20"/>
                          </w:rPr>
                          <w:t>61. North Port-Sarasota-Bradenton, FL</w:t>
                        </w:r>
                      </w:p>
                    </w:tc>
                  </w:tr>
                  <w:tr w:rsidR="003C2FE4" w:rsidRPr="00877740" w14:paraId="2446CAE4" w14:textId="77777777">
                    <w:trPr>
                      <w:tblCellSpacing w:w="0" w:type="dxa"/>
                    </w:trPr>
                    <w:tc>
                      <w:tcPr>
                        <w:tcW w:w="0" w:type="auto"/>
                        <w:vAlign w:val="center"/>
                        <w:hideMark/>
                      </w:tcPr>
                      <w:p w14:paraId="5C5782EE" w14:textId="77777777" w:rsidR="003C2FE4" w:rsidRPr="00877740" w:rsidRDefault="003C2FE4">
                        <w:pPr>
                          <w:rPr>
                            <w:szCs w:val="20"/>
                          </w:rPr>
                        </w:pPr>
                        <w:r w:rsidRPr="00877740">
                          <w:rPr>
                            <w:szCs w:val="20"/>
                          </w:rPr>
                          <w:t>62. Ogden-Clearfield, UT</w:t>
                        </w:r>
                      </w:p>
                    </w:tc>
                  </w:tr>
                  <w:tr w:rsidR="003C2FE4" w:rsidRPr="00877740" w14:paraId="66874DF6" w14:textId="77777777">
                    <w:trPr>
                      <w:tblCellSpacing w:w="0" w:type="dxa"/>
                    </w:trPr>
                    <w:tc>
                      <w:tcPr>
                        <w:tcW w:w="0" w:type="auto"/>
                        <w:vAlign w:val="center"/>
                        <w:hideMark/>
                      </w:tcPr>
                      <w:p w14:paraId="4AE24BEB" w14:textId="77777777" w:rsidR="003C2FE4" w:rsidRPr="00877740" w:rsidRDefault="003C2FE4">
                        <w:pPr>
                          <w:rPr>
                            <w:szCs w:val="20"/>
                          </w:rPr>
                        </w:pPr>
                        <w:r w:rsidRPr="00877740">
                          <w:rPr>
                            <w:szCs w:val="20"/>
                          </w:rPr>
                          <w:t>63. Oklahoma City, OK</w:t>
                        </w:r>
                      </w:p>
                    </w:tc>
                  </w:tr>
                  <w:tr w:rsidR="003C2FE4" w:rsidRPr="00877740" w14:paraId="3653FC8E" w14:textId="77777777">
                    <w:trPr>
                      <w:tblCellSpacing w:w="0" w:type="dxa"/>
                    </w:trPr>
                    <w:tc>
                      <w:tcPr>
                        <w:tcW w:w="0" w:type="auto"/>
                        <w:vAlign w:val="center"/>
                        <w:hideMark/>
                      </w:tcPr>
                      <w:p w14:paraId="6FC6BD2B" w14:textId="77777777" w:rsidR="003C2FE4" w:rsidRPr="00877740" w:rsidRDefault="003C2FE4">
                        <w:pPr>
                          <w:rPr>
                            <w:szCs w:val="20"/>
                          </w:rPr>
                        </w:pPr>
                        <w:r w:rsidRPr="00877740">
                          <w:rPr>
                            <w:szCs w:val="20"/>
                          </w:rPr>
                          <w:t>64. Omaha-Council Bluffs, NE-IA</w:t>
                        </w:r>
                      </w:p>
                    </w:tc>
                  </w:tr>
                  <w:tr w:rsidR="003C2FE4" w:rsidRPr="00877740" w14:paraId="30FC2796" w14:textId="77777777">
                    <w:trPr>
                      <w:tblCellSpacing w:w="0" w:type="dxa"/>
                    </w:trPr>
                    <w:tc>
                      <w:tcPr>
                        <w:tcW w:w="0" w:type="auto"/>
                        <w:vAlign w:val="center"/>
                        <w:hideMark/>
                      </w:tcPr>
                      <w:p w14:paraId="4F0C96A5" w14:textId="77777777" w:rsidR="003C2FE4" w:rsidRPr="00877740" w:rsidRDefault="003C2FE4">
                        <w:pPr>
                          <w:rPr>
                            <w:szCs w:val="20"/>
                          </w:rPr>
                        </w:pPr>
                        <w:r w:rsidRPr="00877740">
                          <w:rPr>
                            <w:szCs w:val="20"/>
                          </w:rPr>
                          <w:t>65. Orlando-Kissimmee-Sanford, FL</w:t>
                        </w:r>
                      </w:p>
                    </w:tc>
                  </w:tr>
                  <w:tr w:rsidR="003C2FE4" w:rsidRPr="00877740" w14:paraId="6B218916" w14:textId="77777777">
                    <w:trPr>
                      <w:tblCellSpacing w:w="0" w:type="dxa"/>
                    </w:trPr>
                    <w:tc>
                      <w:tcPr>
                        <w:tcW w:w="0" w:type="auto"/>
                        <w:vAlign w:val="center"/>
                        <w:hideMark/>
                      </w:tcPr>
                      <w:p w14:paraId="548771B1" w14:textId="77777777" w:rsidR="003C2FE4" w:rsidRPr="00877740" w:rsidRDefault="003C2FE4">
                        <w:pPr>
                          <w:rPr>
                            <w:szCs w:val="20"/>
                          </w:rPr>
                        </w:pPr>
                        <w:r w:rsidRPr="00877740">
                          <w:rPr>
                            <w:szCs w:val="20"/>
                          </w:rPr>
                          <w:t>66. Oxnard-Thousand Oaks-Ventura, CA</w:t>
                        </w:r>
                      </w:p>
                    </w:tc>
                  </w:tr>
                  <w:tr w:rsidR="003C2FE4" w:rsidRPr="00877740" w14:paraId="6F1B1B6E" w14:textId="77777777">
                    <w:trPr>
                      <w:tblCellSpacing w:w="0" w:type="dxa"/>
                    </w:trPr>
                    <w:tc>
                      <w:tcPr>
                        <w:tcW w:w="0" w:type="auto"/>
                        <w:vAlign w:val="center"/>
                        <w:hideMark/>
                      </w:tcPr>
                      <w:p w14:paraId="0094FF84" w14:textId="77777777" w:rsidR="003C2FE4" w:rsidRPr="00877740" w:rsidRDefault="003C2FE4">
                        <w:pPr>
                          <w:rPr>
                            <w:szCs w:val="20"/>
                          </w:rPr>
                        </w:pPr>
                        <w:r w:rsidRPr="00877740">
                          <w:rPr>
                            <w:szCs w:val="20"/>
                          </w:rPr>
                          <w:t>67. Palm Bay-Melbourne-Titusville, FL</w:t>
                        </w:r>
                      </w:p>
                    </w:tc>
                  </w:tr>
                  <w:tr w:rsidR="003C2FE4" w:rsidRPr="00877740" w14:paraId="36A82728" w14:textId="77777777">
                    <w:trPr>
                      <w:tblCellSpacing w:w="0" w:type="dxa"/>
                    </w:trPr>
                    <w:tc>
                      <w:tcPr>
                        <w:tcW w:w="0" w:type="auto"/>
                        <w:vAlign w:val="center"/>
                        <w:hideMark/>
                      </w:tcPr>
                      <w:p w14:paraId="7DF838CE" w14:textId="77777777" w:rsidR="003C2FE4" w:rsidRPr="00877740" w:rsidRDefault="003C2FE4">
                        <w:pPr>
                          <w:rPr>
                            <w:szCs w:val="20"/>
                          </w:rPr>
                        </w:pPr>
                        <w:r w:rsidRPr="00877740">
                          <w:rPr>
                            <w:szCs w:val="20"/>
                          </w:rPr>
                          <w:t>68. Philadelphia-Camden-Wilmington, PA-NJ-DE-MD</w:t>
                        </w:r>
                      </w:p>
                    </w:tc>
                  </w:tr>
                  <w:tr w:rsidR="003C2FE4" w:rsidRPr="00877740" w14:paraId="60B354C6" w14:textId="77777777">
                    <w:trPr>
                      <w:tblCellSpacing w:w="0" w:type="dxa"/>
                    </w:trPr>
                    <w:tc>
                      <w:tcPr>
                        <w:tcW w:w="0" w:type="auto"/>
                        <w:vAlign w:val="center"/>
                        <w:hideMark/>
                      </w:tcPr>
                      <w:p w14:paraId="6BF2E7CB" w14:textId="77777777" w:rsidR="003C2FE4" w:rsidRPr="00877740" w:rsidRDefault="003C2FE4">
                        <w:pPr>
                          <w:rPr>
                            <w:szCs w:val="20"/>
                          </w:rPr>
                        </w:pPr>
                        <w:r w:rsidRPr="00877740">
                          <w:rPr>
                            <w:szCs w:val="20"/>
                          </w:rPr>
                          <w:t>69. Phoenix-Mesa-Scottsdale, AZ</w:t>
                        </w:r>
                      </w:p>
                    </w:tc>
                  </w:tr>
                  <w:tr w:rsidR="003C2FE4" w:rsidRPr="00877740" w14:paraId="4A2839D6" w14:textId="77777777">
                    <w:trPr>
                      <w:tblCellSpacing w:w="0" w:type="dxa"/>
                    </w:trPr>
                    <w:tc>
                      <w:tcPr>
                        <w:tcW w:w="0" w:type="auto"/>
                        <w:vAlign w:val="center"/>
                        <w:hideMark/>
                      </w:tcPr>
                      <w:p w14:paraId="5AC81DB3" w14:textId="77777777" w:rsidR="003C2FE4" w:rsidRPr="00877740" w:rsidRDefault="003C2FE4">
                        <w:pPr>
                          <w:rPr>
                            <w:szCs w:val="20"/>
                          </w:rPr>
                        </w:pPr>
                        <w:r w:rsidRPr="00877740">
                          <w:rPr>
                            <w:szCs w:val="20"/>
                          </w:rPr>
                          <w:t>70. Pittsburgh, PA</w:t>
                        </w:r>
                      </w:p>
                    </w:tc>
                  </w:tr>
                  <w:tr w:rsidR="003C2FE4" w:rsidRPr="00877740" w14:paraId="1A61AA63" w14:textId="77777777">
                    <w:trPr>
                      <w:tblCellSpacing w:w="0" w:type="dxa"/>
                    </w:trPr>
                    <w:tc>
                      <w:tcPr>
                        <w:tcW w:w="0" w:type="auto"/>
                        <w:vAlign w:val="center"/>
                        <w:hideMark/>
                      </w:tcPr>
                      <w:p w14:paraId="043FB078" w14:textId="77777777" w:rsidR="003C2FE4" w:rsidRPr="00877740" w:rsidRDefault="003C2FE4">
                        <w:pPr>
                          <w:rPr>
                            <w:szCs w:val="20"/>
                          </w:rPr>
                        </w:pPr>
                        <w:r w:rsidRPr="00877740">
                          <w:rPr>
                            <w:szCs w:val="20"/>
                          </w:rPr>
                          <w:t>71. Portland-Vancouver-Hillsboro, OR-WA</w:t>
                        </w:r>
                      </w:p>
                    </w:tc>
                  </w:tr>
                  <w:tr w:rsidR="003C2FE4" w:rsidRPr="00877740" w14:paraId="32E1317F" w14:textId="77777777">
                    <w:trPr>
                      <w:tblCellSpacing w:w="0" w:type="dxa"/>
                    </w:trPr>
                    <w:tc>
                      <w:tcPr>
                        <w:tcW w:w="0" w:type="auto"/>
                        <w:vAlign w:val="center"/>
                        <w:hideMark/>
                      </w:tcPr>
                      <w:p w14:paraId="2FD253AF" w14:textId="77777777" w:rsidR="003C2FE4" w:rsidRPr="00877740" w:rsidRDefault="003C2FE4">
                        <w:pPr>
                          <w:rPr>
                            <w:szCs w:val="20"/>
                          </w:rPr>
                        </w:pPr>
                        <w:r w:rsidRPr="00877740">
                          <w:rPr>
                            <w:szCs w:val="20"/>
                          </w:rPr>
                          <w:t>72. Providence-Warwick, RI-MA</w:t>
                        </w:r>
                      </w:p>
                    </w:tc>
                  </w:tr>
                  <w:tr w:rsidR="003C2FE4" w:rsidRPr="00877740" w14:paraId="7526731C" w14:textId="77777777">
                    <w:trPr>
                      <w:tblCellSpacing w:w="0" w:type="dxa"/>
                    </w:trPr>
                    <w:tc>
                      <w:tcPr>
                        <w:tcW w:w="0" w:type="auto"/>
                        <w:vAlign w:val="center"/>
                        <w:hideMark/>
                      </w:tcPr>
                      <w:p w14:paraId="0434B593" w14:textId="77777777" w:rsidR="003C2FE4" w:rsidRPr="00877740" w:rsidRDefault="003C2FE4">
                        <w:pPr>
                          <w:rPr>
                            <w:szCs w:val="20"/>
                          </w:rPr>
                        </w:pPr>
                        <w:r w:rsidRPr="00877740">
                          <w:rPr>
                            <w:szCs w:val="20"/>
                          </w:rPr>
                          <w:t>73. Provo-Orem, UT</w:t>
                        </w:r>
                      </w:p>
                    </w:tc>
                  </w:tr>
                  <w:tr w:rsidR="003C2FE4" w:rsidRPr="00877740" w14:paraId="26318867" w14:textId="77777777">
                    <w:trPr>
                      <w:tblCellSpacing w:w="0" w:type="dxa"/>
                    </w:trPr>
                    <w:tc>
                      <w:tcPr>
                        <w:tcW w:w="5430" w:type="dxa"/>
                        <w:noWrap/>
                        <w:vAlign w:val="center"/>
                        <w:hideMark/>
                      </w:tcPr>
                      <w:p w14:paraId="5F1AE78A" w14:textId="77777777" w:rsidR="003C2FE4" w:rsidRPr="00877740" w:rsidRDefault="003C2FE4">
                        <w:pPr>
                          <w:rPr>
                            <w:szCs w:val="20"/>
                          </w:rPr>
                        </w:pPr>
                        <w:r w:rsidRPr="00877740">
                          <w:rPr>
                            <w:szCs w:val="20"/>
                          </w:rPr>
                          <w:t>74. Raleigh, NC</w:t>
                        </w:r>
                      </w:p>
                    </w:tc>
                  </w:tr>
                  <w:tr w:rsidR="003C2FE4" w:rsidRPr="00877740" w14:paraId="2BFAF41C" w14:textId="77777777">
                    <w:trPr>
                      <w:tblCellSpacing w:w="0" w:type="dxa"/>
                    </w:trPr>
                    <w:tc>
                      <w:tcPr>
                        <w:tcW w:w="0" w:type="auto"/>
                        <w:vAlign w:val="center"/>
                        <w:hideMark/>
                      </w:tcPr>
                      <w:p w14:paraId="554AA724" w14:textId="77777777" w:rsidR="003C2FE4" w:rsidRPr="00877740" w:rsidRDefault="003C2FE4">
                        <w:pPr>
                          <w:rPr>
                            <w:szCs w:val="20"/>
                          </w:rPr>
                        </w:pPr>
                        <w:r w:rsidRPr="00877740">
                          <w:rPr>
                            <w:szCs w:val="20"/>
                          </w:rPr>
                          <w:t>75. Richmond, VA</w:t>
                        </w:r>
                      </w:p>
                    </w:tc>
                  </w:tr>
                  <w:tr w:rsidR="003C2FE4" w:rsidRPr="00877740" w14:paraId="4F45F684" w14:textId="77777777">
                    <w:trPr>
                      <w:tblCellSpacing w:w="0" w:type="dxa"/>
                    </w:trPr>
                    <w:tc>
                      <w:tcPr>
                        <w:tcW w:w="0" w:type="auto"/>
                        <w:vAlign w:val="center"/>
                        <w:hideMark/>
                      </w:tcPr>
                      <w:p w14:paraId="55739C74" w14:textId="77777777" w:rsidR="003C2FE4" w:rsidRPr="00877740" w:rsidRDefault="003C2FE4">
                        <w:pPr>
                          <w:rPr>
                            <w:szCs w:val="20"/>
                          </w:rPr>
                        </w:pPr>
                        <w:r w:rsidRPr="00877740">
                          <w:rPr>
                            <w:szCs w:val="20"/>
                          </w:rPr>
                          <w:lastRenderedPageBreak/>
                          <w:t>76. Riverside-San Bernardino-Ontario, CA</w:t>
                        </w:r>
                      </w:p>
                    </w:tc>
                  </w:tr>
                  <w:tr w:rsidR="003C2FE4" w:rsidRPr="00877740" w14:paraId="3C9D3EBD" w14:textId="77777777">
                    <w:trPr>
                      <w:tblCellSpacing w:w="0" w:type="dxa"/>
                    </w:trPr>
                    <w:tc>
                      <w:tcPr>
                        <w:tcW w:w="0" w:type="auto"/>
                        <w:vAlign w:val="center"/>
                        <w:hideMark/>
                      </w:tcPr>
                      <w:p w14:paraId="4A0F00C4" w14:textId="77777777" w:rsidR="003C2FE4" w:rsidRPr="00877740" w:rsidRDefault="003C2FE4">
                        <w:pPr>
                          <w:rPr>
                            <w:szCs w:val="20"/>
                          </w:rPr>
                        </w:pPr>
                        <w:r w:rsidRPr="00877740">
                          <w:rPr>
                            <w:szCs w:val="20"/>
                          </w:rPr>
                          <w:t>77. Rochester, NY</w:t>
                        </w:r>
                      </w:p>
                    </w:tc>
                  </w:tr>
                  <w:tr w:rsidR="003C2FE4" w:rsidRPr="00877740" w14:paraId="037FE534" w14:textId="77777777">
                    <w:trPr>
                      <w:tblCellSpacing w:w="0" w:type="dxa"/>
                    </w:trPr>
                    <w:tc>
                      <w:tcPr>
                        <w:tcW w:w="0" w:type="auto"/>
                        <w:vAlign w:val="center"/>
                        <w:hideMark/>
                      </w:tcPr>
                      <w:p w14:paraId="777CA2D6" w14:textId="77777777" w:rsidR="003C2FE4" w:rsidRPr="00877740" w:rsidRDefault="003C2FE4">
                        <w:pPr>
                          <w:rPr>
                            <w:szCs w:val="20"/>
                          </w:rPr>
                        </w:pPr>
                        <w:r w:rsidRPr="00877740">
                          <w:rPr>
                            <w:szCs w:val="20"/>
                          </w:rPr>
                          <w:t>78. Sacramento-Roseville-Arden-Arcade, CA</w:t>
                        </w:r>
                      </w:p>
                    </w:tc>
                  </w:tr>
                  <w:tr w:rsidR="003C2FE4" w:rsidRPr="00877740" w14:paraId="05461D99" w14:textId="77777777">
                    <w:trPr>
                      <w:tblCellSpacing w:w="0" w:type="dxa"/>
                    </w:trPr>
                    <w:tc>
                      <w:tcPr>
                        <w:tcW w:w="0" w:type="auto"/>
                        <w:vAlign w:val="center"/>
                        <w:hideMark/>
                      </w:tcPr>
                      <w:p w14:paraId="5C88C04C" w14:textId="77777777" w:rsidR="003C2FE4" w:rsidRPr="00877740" w:rsidRDefault="003C2FE4">
                        <w:pPr>
                          <w:rPr>
                            <w:szCs w:val="20"/>
                          </w:rPr>
                        </w:pPr>
                        <w:r w:rsidRPr="00877740">
                          <w:rPr>
                            <w:szCs w:val="20"/>
                          </w:rPr>
                          <w:t>79. Salt Lake City, UT</w:t>
                        </w:r>
                      </w:p>
                    </w:tc>
                  </w:tr>
                  <w:tr w:rsidR="003C2FE4" w:rsidRPr="00877740" w14:paraId="49B2E643" w14:textId="77777777">
                    <w:trPr>
                      <w:tblCellSpacing w:w="0" w:type="dxa"/>
                    </w:trPr>
                    <w:tc>
                      <w:tcPr>
                        <w:tcW w:w="0" w:type="auto"/>
                        <w:vAlign w:val="center"/>
                        <w:hideMark/>
                      </w:tcPr>
                      <w:p w14:paraId="6DEA1EF7" w14:textId="77777777" w:rsidR="003C2FE4" w:rsidRPr="00877740" w:rsidRDefault="003C2FE4">
                        <w:pPr>
                          <w:rPr>
                            <w:szCs w:val="20"/>
                          </w:rPr>
                        </w:pPr>
                        <w:r w:rsidRPr="00877740">
                          <w:rPr>
                            <w:szCs w:val="20"/>
                          </w:rPr>
                          <w:t>80. San Antonio-New Braunfels, TX</w:t>
                        </w:r>
                      </w:p>
                    </w:tc>
                  </w:tr>
                  <w:tr w:rsidR="003C2FE4" w:rsidRPr="00877740" w14:paraId="62DA67E2" w14:textId="77777777">
                    <w:trPr>
                      <w:tblCellSpacing w:w="0" w:type="dxa"/>
                    </w:trPr>
                    <w:tc>
                      <w:tcPr>
                        <w:tcW w:w="0" w:type="auto"/>
                        <w:vAlign w:val="center"/>
                        <w:hideMark/>
                      </w:tcPr>
                      <w:p w14:paraId="6F386DD5" w14:textId="77777777" w:rsidR="003C2FE4" w:rsidRPr="00877740" w:rsidRDefault="003C2FE4">
                        <w:pPr>
                          <w:rPr>
                            <w:szCs w:val="20"/>
                          </w:rPr>
                        </w:pPr>
                        <w:r w:rsidRPr="00877740">
                          <w:rPr>
                            <w:szCs w:val="20"/>
                          </w:rPr>
                          <w:t>81. San Diego-Carlsbad, CA</w:t>
                        </w:r>
                      </w:p>
                    </w:tc>
                  </w:tr>
                  <w:tr w:rsidR="003C2FE4" w:rsidRPr="00877740" w14:paraId="201B3ABE" w14:textId="77777777">
                    <w:trPr>
                      <w:tblCellSpacing w:w="0" w:type="dxa"/>
                    </w:trPr>
                    <w:tc>
                      <w:tcPr>
                        <w:tcW w:w="0" w:type="auto"/>
                        <w:vAlign w:val="center"/>
                        <w:hideMark/>
                      </w:tcPr>
                      <w:p w14:paraId="6FD02B54" w14:textId="77777777" w:rsidR="003C2FE4" w:rsidRPr="00877740" w:rsidRDefault="003C2FE4">
                        <w:pPr>
                          <w:rPr>
                            <w:szCs w:val="20"/>
                          </w:rPr>
                        </w:pPr>
                        <w:r w:rsidRPr="00877740">
                          <w:rPr>
                            <w:szCs w:val="20"/>
                          </w:rPr>
                          <w:t>82. San Francisco-Oakland-Hayward, CA</w:t>
                        </w:r>
                      </w:p>
                    </w:tc>
                  </w:tr>
                  <w:tr w:rsidR="003C2FE4" w:rsidRPr="00877740" w14:paraId="2A904905" w14:textId="77777777">
                    <w:trPr>
                      <w:tblCellSpacing w:w="0" w:type="dxa"/>
                    </w:trPr>
                    <w:tc>
                      <w:tcPr>
                        <w:tcW w:w="0" w:type="auto"/>
                        <w:vAlign w:val="center"/>
                        <w:hideMark/>
                      </w:tcPr>
                      <w:p w14:paraId="4FA93CDA" w14:textId="77777777" w:rsidR="003C2FE4" w:rsidRPr="00877740" w:rsidRDefault="003C2FE4">
                        <w:pPr>
                          <w:rPr>
                            <w:szCs w:val="20"/>
                          </w:rPr>
                        </w:pPr>
                        <w:r w:rsidRPr="00877740">
                          <w:rPr>
                            <w:szCs w:val="20"/>
                          </w:rPr>
                          <w:t>83. San Jose-Sunnyvale-Santa Clara, CA</w:t>
                        </w:r>
                      </w:p>
                    </w:tc>
                  </w:tr>
                  <w:tr w:rsidR="003C2FE4" w:rsidRPr="00877740" w14:paraId="58408FA3" w14:textId="77777777">
                    <w:trPr>
                      <w:tblCellSpacing w:w="0" w:type="dxa"/>
                    </w:trPr>
                    <w:tc>
                      <w:tcPr>
                        <w:tcW w:w="0" w:type="auto"/>
                        <w:vAlign w:val="center"/>
                        <w:hideMark/>
                      </w:tcPr>
                      <w:p w14:paraId="7C4E05C7" w14:textId="77777777" w:rsidR="003C2FE4" w:rsidRPr="00877740" w:rsidRDefault="003C2FE4">
                        <w:pPr>
                          <w:rPr>
                            <w:szCs w:val="20"/>
                          </w:rPr>
                        </w:pPr>
                        <w:r w:rsidRPr="00877740">
                          <w:rPr>
                            <w:szCs w:val="20"/>
                          </w:rPr>
                          <w:t>84. Scranton-Wilkes-Barre-Hazleton, PA</w:t>
                        </w:r>
                      </w:p>
                    </w:tc>
                  </w:tr>
                  <w:tr w:rsidR="003C2FE4" w:rsidRPr="00877740" w14:paraId="29271191" w14:textId="77777777">
                    <w:trPr>
                      <w:tblCellSpacing w:w="0" w:type="dxa"/>
                    </w:trPr>
                    <w:tc>
                      <w:tcPr>
                        <w:tcW w:w="0" w:type="auto"/>
                        <w:vAlign w:val="center"/>
                        <w:hideMark/>
                      </w:tcPr>
                      <w:p w14:paraId="3FD35315" w14:textId="77777777" w:rsidR="003C2FE4" w:rsidRPr="00877740" w:rsidRDefault="003C2FE4">
                        <w:pPr>
                          <w:rPr>
                            <w:szCs w:val="20"/>
                          </w:rPr>
                        </w:pPr>
                        <w:r w:rsidRPr="00877740">
                          <w:rPr>
                            <w:szCs w:val="20"/>
                          </w:rPr>
                          <w:t>85. Seattle-Tacoma-Bellevue, WA</w:t>
                        </w:r>
                      </w:p>
                    </w:tc>
                  </w:tr>
                  <w:tr w:rsidR="003C2FE4" w:rsidRPr="00877740" w14:paraId="69C2F198" w14:textId="77777777">
                    <w:trPr>
                      <w:tblCellSpacing w:w="0" w:type="dxa"/>
                    </w:trPr>
                    <w:tc>
                      <w:tcPr>
                        <w:tcW w:w="0" w:type="auto"/>
                        <w:vAlign w:val="center"/>
                        <w:hideMark/>
                      </w:tcPr>
                      <w:p w14:paraId="5AD99F59" w14:textId="77777777" w:rsidR="003C2FE4" w:rsidRPr="00877740" w:rsidRDefault="003C2FE4">
                        <w:pPr>
                          <w:rPr>
                            <w:szCs w:val="20"/>
                          </w:rPr>
                        </w:pPr>
                        <w:r w:rsidRPr="00877740">
                          <w:rPr>
                            <w:szCs w:val="20"/>
                          </w:rPr>
                          <w:t>86. Spokane-Spokane Valley, WA</w:t>
                        </w:r>
                      </w:p>
                    </w:tc>
                  </w:tr>
                  <w:tr w:rsidR="003C2FE4" w:rsidRPr="00877740" w14:paraId="0B7A46B8" w14:textId="77777777">
                    <w:trPr>
                      <w:tblCellSpacing w:w="0" w:type="dxa"/>
                    </w:trPr>
                    <w:tc>
                      <w:tcPr>
                        <w:tcW w:w="0" w:type="auto"/>
                        <w:vAlign w:val="center"/>
                        <w:hideMark/>
                      </w:tcPr>
                      <w:p w14:paraId="76BB535E" w14:textId="77777777" w:rsidR="003C2FE4" w:rsidRPr="00877740" w:rsidRDefault="003C2FE4">
                        <w:pPr>
                          <w:rPr>
                            <w:szCs w:val="20"/>
                          </w:rPr>
                        </w:pPr>
                        <w:r w:rsidRPr="00877740">
                          <w:rPr>
                            <w:szCs w:val="20"/>
                          </w:rPr>
                          <w:t>87. Springfield, MA</w:t>
                        </w:r>
                      </w:p>
                    </w:tc>
                  </w:tr>
                  <w:tr w:rsidR="003C2FE4" w:rsidRPr="00877740" w14:paraId="78A1DEDE" w14:textId="77777777">
                    <w:trPr>
                      <w:tblCellSpacing w:w="0" w:type="dxa"/>
                    </w:trPr>
                    <w:tc>
                      <w:tcPr>
                        <w:tcW w:w="0" w:type="auto"/>
                        <w:vAlign w:val="center"/>
                        <w:hideMark/>
                      </w:tcPr>
                      <w:p w14:paraId="6CF7C733" w14:textId="77777777" w:rsidR="003C2FE4" w:rsidRPr="00877740" w:rsidRDefault="003C2FE4">
                        <w:pPr>
                          <w:rPr>
                            <w:szCs w:val="20"/>
                          </w:rPr>
                        </w:pPr>
                        <w:r w:rsidRPr="00877740">
                          <w:rPr>
                            <w:szCs w:val="20"/>
                          </w:rPr>
                          <w:t>88. St. Louis, MO-IL</w:t>
                        </w:r>
                      </w:p>
                    </w:tc>
                  </w:tr>
                  <w:tr w:rsidR="003C2FE4" w:rsidRPr="00877740" w14:paraId="3298C460" w14:textId="77777777">
                    <w:trPr>
                      <w:tblCellSpacing w:w="0" w:type="dxa"/>
                    </w:trPr>
                    <w:tc>
                      <w:tcPr>
                        <w:tcW w:w="0" w:type="auto"/>
                        <w:vAlign w:val="center"/>
                        <w:hideMark/>
                      </w:tcPr>
                      <w:p w14:paraId="74EFE7B3" w14:textId="77777777" w:rsidR="003C2FE4" w:rsidRPr="00877740" w:rsidRDefault="003C2FE4">
                        <w:pPr>
                          <w:rPr>
                            <w:szCs w:val="20"/>
                          </w:rPr>
                        </w:pPr>
                        <w:r w:rsidRPr="00877740">
                          <w:rPr>
                            <w:szCs w:val="20"/>
                          </w:rPr>
                          <w:t>89. Stockton-Lodi, CA</w:t>
                        </w:r>
                      </w:p>
                    </w:tc>
                  </w:tr>
                  <w:tr w:rsidR="003C2FE4" w:rsidRPr="00877740" w14:paraId="3BC9431B" w14:textId="77777777">
                    <w:trPr>
                      <w:tblCellSpacing w:w="0" w:type="dxa"/>
                    </w:trPr>
                    <w:tc>
                      <w:tcPr>
                        <w:tcW w:w="0" w:type="auto"/>
                        <w:vAlign w:val="center"/>
                        <w:hideMark/>
                      </w:tcPr>
                      <w:p w14:paraId="29B26494" w14:textId="77777777" w:rsidR="003C2FE4" w:rsidRPr="00877740" w:rsidRDefault="003C2FE4">
                        <w:pPr>
                          <w:rPr>
                            <w:szCs w:val="20"/>
                          </w:rPr>
                        </w:pPr>
                        <w:r w:rsidRPr="00877740">
                          <w:rPr>
                            <w:szCs w:val="20"/>
                          </w:rPr>
                          <w:t>99. Syracuse, NY</w:t>
                        </w:r>
                      </w:p>
                    </w:tc>
                  </w:tr>
                  <w:tr w:rsidR="003C2FE4" w:rsidRPr="00877740" w14:paraId="7342A653" w14:textId="77777777">
                    <w:trPr>
                      <w:tblCellSpacing w:w="0" w:type="dxa"/>
                    </w:trPr>
                    <w:tc>
                      <w:tcPr>
                        <w:tcW w:w="0" w:type="auto"/>
                        <w:vAlign w:val="center"/>
                        <w:hideMark/>
                      </w:tcPr>
                      <w:p w14:paraId="33202545" w14:textId="77777777" w:rsidR="003C2FE4" w:rsidRPr="00877740" w:rsidRDefault="003C2FE4">
                        <w:pPr>
                          <w:rPr>
                            <w:szCs w:val="20"/>
                          </w:rPr>
                        </w:pPr>
                        <w:r w:rsidRPr="00877740">
                          <w:rPr>
                            <w:szCs w:val="20"/>
                          </w:rPr>
                          <w:t>91. Tampa-St. Petersburg-Clearwater, FL</w:t>
                        </w:r>
                      </w:p>
                    </w:tc>
                  </w:tr>
                  <w:tr w:rsidR="003C2FE4" w:rsidRPr="00877740" w14:paraId="45005BA7" w14:textId="77777777">
                    <w:trPr>
                      <w:tblCellSpacing w:w="0" w:type="dxa"/>
                    </w:trPr>
                    <w:tc>
                      <w:tcPr>
                        <w:tcW w:w="0" w:type="auto"/>
                        <w:vAlign w:val="center"/>
                        <w:hideMark/>
                      </w:tcPr>
                      <w:p w14:paraId="5EF3AB52" w14:textId="77777777" w:rsidR="003C2FE4" w:rsidRPr="00877740" w:rsidRDefault="003C2FE4">
                        <w:pPr>
                          <w:rPr>
                            <w:szCs w:val="20"/>
                          </w:rPr>
                        </w:pPr>
                        <w:r w:rsidRPr="00877740">
                          <w:rPr>
                            <w:szCs w:val="20"/>
                          </w:rPr>
                          <w:t>92. Toledo, OH</w:t>
                        </w:r>
                      </w:p>
                    </w:tc>
                  </w:tr>
                  <w:tr w:rsidR="003C2FE4" w:rsidRPr="00877740" w14:paraId="6F36E1C3" w14:textId="77777777">
                    <w:trPr>
                      <w:tblCellSpacing w:w="0" w:type="dxa"/>
                    </w:trPr>
                    <w:tc>
                      <w:tcPr>
                        <w:tcW w:w="0" w:type="auto"/>
                        <w:vAlign w:val="center"/>
                        <w:hideMark/>
                      </w:tcPr>
                      <w:p w14:paraId="39C900F7" w14:textId="77777777" w:rsidR="003C2FE4" w:rsidRPr="00877740" w:rsidRDefault="003C2FE4">
                        <w:pPr>
                          <w:rPr>
                            <w:szCs w:val="20"/>
                          </w:rPr>
                        </w:pPr>
                        <w:r w:rsidRPr="00877740">
                          <w:rPr>
                            <w:szCs w:val="20"/>
                          </w:rPr>
                          <w:t>93. Tucson, AZ</w:t>
                        </w:r>
                      </w:p>
                    </w:tc>
                  </w:tr>
                  <w:tr w:rsidR="003C2FE4" w:rsidRPr="00877740" w14:paraId="72D27862" w14:textId="77777777">
                    <w:trPr>
                      <w:tblCellSpacing w:w="0" w:type="dxa"/>
                    </w:trPr>
                    <w:tc>
                      <w:tcPr>
                        <w:tcW w:w="0" w:type="auto"/>
                        <w:vAlign w:val="center"/>
                        <w:hideMark/>
                      </w:tcPr>
                      <w:p w14:paraId="277FF478" w14:textId="77777777" w:rsidR="003C2FE4" w:rsidRPr="00877740" w:rsidRDefault="003C2FE4">
                        <w:pPr>
                          <w:rPr>
                            <w:szCs w:val="20"/>
                          </w:rPr>
                        </w:pPr>
                        <w:r w:rsidRPr="00877740">
                          <w:rPr>
                            <w:szCs w:val="20"/>
                          </w:rPr>
                          <w:t>94. Tulsa, OK</w:t>
                        </w:r>
                      </w:p>
                    </w:tc>
                  </w:tr>
                  <w:tr w:rsidR="003C2FE4" w:rsidRPr="00877740" w14:paraId="1DB40D8F" w14:textId="77777777">
                    <w:trPr>
                      <w:tblCellSpacing w:w="0" w:type="dxa"/>
                    </w:trPr>
                    <w:tc>
                      <w:tcPr>
                        <w:tcW w:w="0" w:type="auto"/>
                        <w:vAlign w:val="center"/>
                        <w:hideMark/>
                      </w:tcPr>
                      <w:p w14:paraId="0F612ACF" w14:textId="77777777" w:rsidR="003C2FE4" w:rsidRPr="00877740" w:rsidRDefault="003C2FE4">
                        <w:pPr>
                          <w:rPr>
                            <w:szCs w:val="20"/>
                          </w:rPr>
                        </w:pPr>
                        <w:r w:rsidRPr="00877740">
                          <w:rPr>
                            <w:szCs w:val="20"/>
                          </w:rPr>
                          <w:t>95. Virginia Beach-Norfolk-Newport News, VA-NC</w:t>
                        </w:r>
                      </w:p>
                    </w:tc>
                  </w:tr>
                  <w:tr w:rsidR="003C2FE4" w:rsidRPr="00877740" w14:paraId="7D995426" w14:textId="77777777">
                    <w:trPr>
                      <w:tblCellSpacing w:w="0" w:type="dxa"/>
                    </w:trPr>
                    <w:tc>
                      <w:tcPr>
                        <w:tcW w:w="0" w:type="auto"/>
                        <w:vAlign w:val="center"/>
                        <w:hideMark/>
                      </w:tcPr>
                      <w:p w14:paraId="1F78EFEF" w14:textId="77777777" w:rsidR="003C2FE4" w:rsidRPr="00877740" w:rsidRDefault="003C2FE4">
                        <w:pPr>
                          <w:rPr>
                            <w:szCs w:val="20"/>
                          </w:rPr>
                        </w:pPr>
                        <w:r w:rsidRPr="00877740">
                          <w:rPr>
                            <w:szCs w:val="20"/>
                          </w:rPr>
                          <w:t>96. Washington-Arlington-Alexandria, DC-VA-MD-WV</w:t>
                        </w:r>
                      </w:p>
                    </w:tc>
                  </w:tr>
                  <w:tr w:rsidR="003C2FE4" w:rsidRPr="00877740" w14:paraId="349391ED" w14:textId="77777777">
                    <w:trPr>
                      <w:tblCellSpacing w:w="0" w:type="dxa"/>
                    </w:trPr>
                    <w:tc>
                      <w:tcPr>
                        <w:tcW w:w="0" w:type="auto"/>
                        <w:vAlign w:val="center"/>
                        <w:hideMark/>
                      </w:tcPr>
                      <w:p w14:paraId="7E3E3C13" w14:textId="77777777" w:rsidR="003C2FE4" w:rsidRPr="00877740" w:rsidRDefault="003C2FE4">
                        <w:pPr>
                          <w:rPr>
                            <w:szCs w:val="20"/>
                          </w:rPr>
                        </w:pPr>
                        <w:r w:rsidRPr="00877740">
                          <w:rPr>
                            <w:szCs w:val="20"/>
                          </w:rPr>
                          <w:t>97. Wichita, KS</w:t>
                        </w:r>
                      </w:p>
                    </w:tc>
                  </w:tr>
                  <w:tr w:rsidR="003C2FE4" w:rsidRPr="00877740" w14:paraId="0E6419F0" w14:textId="77777777">
                    <w:trPr>
                      <w:tblCellSpacing w:w="0" w:type="dxa"/>
                    </w:trPr>
                    <w:tc>
                      <w:tcPr>
                        <w:tcW w:w="0" w:type="auto"/>
                        <w:vAlign w:val="center"/>
                        <w:hideMark/>
                      </w:tcPr>
                      <w:p w14:paraId="1C51EFAA" w14:textId="77777777" w:rsidR="003C2FE4" w:rsidRPr="00877740" w:rsidRDefault="003C2FE4">
                        <w:pPr>
                          <w:rPr>
                            <w:szCs w:val="20"/>
                          </w:rPr>
                        </w:pPr>
                        <w:r w:rsidRPr="00877740">
                          <w:rPr>
                            <w:szCs w:val="20"/>
                          </w:rPr>
                          <w:t>98. Winston-Salem, NC</w:t>
                        </w:r>
                      </w:p>
                    </w:tc>
                  </w:tr>
                  <w:tr w:rsidR="003C2FE4" w:rsidRPr="00877740" w14:paraId="0FA0E87C" w14:textId="77777777">
                    <w:trPr>
                      <w:tblCellSpacing w:w="0" w:type="dxa"/>
                    </w:trPr>
                    <w:tc>
                      <w:tcPr>
                        <w:tcW w:w="0" w:type="auto"/>
                        <w:vAlign w:val="center"/>
                        <w:hideMark/>
                      </w:tcPr>
                      <w:p w14:paraId="3143C31C" w14:textId="77777777" w:rsidR="003C2FE4" w:rsidRPr="00877740" w:rsidRDefault="003C2FE4">
                        <w:pPr>
                          <w:rPr>
                            <w:szCs w:val="20"/>
                          </w:rPr>
                        </w:pPr>
                        <w:r w:rsidRPr="00877740">
                          <w:rPr>
                            <w:szCs w:val="20"/>
                          </w:rPr>
                          <w:t>99. Worcester, MA-CT</w:t>
                        </w:r>
                      </w:p>
                    </w:tc>
                  </w:tr>
                  <w:tr w:rsidR="003C2FE4" w:rsidRPr="00877740" w14:paraId="4311333F" w14:textId="77777777">
                    <w:trPr>
                      <w:tblCellSpacing w:w="0" w:type="dxa"/>
                    </w:trPr>
                    <w:tc>
                      <w:tcPr>
                        <w:tcW w:w="0" w:type="auto"/>
                        <w:vAlign w:val="center"/>
                        <w:hideMark/>
                      </w:tcPr>
                      <w:p w14:paraId="2B039253" w14:textId="77777777" w:rsidR="003C2FE4" w:rsidRPr="00877740" w:rsidRDefault="003C2FE4">
                        <w:pPr>
                          <w:rPr>
                            <w:szCs w:val="20"/>
                          </w:rPr>
                        </w:pPr>
                        <w:r w:rsidRPr="00877740">
                          <w:rPr>
                            <w:szCs w:val="20"/>
                          </w:rPr>
                          <w:t>100. Youngstown-Warren-Boardman, OH-PA</w:t>
                        </w:r>
                      </w:p>
                    </w:tc>
                  </w:tr>
                </w:tbl>
                <w:p w14:paraId="05E7E177" w14:textId="77777777" w:rsidR="003C2FE4" w:rsidRPr="00877740" w:rsidRDefault="003C2FE4">
                  <w:pPr>
                    <w:rPr>
                      <w:szCs w:val="20"/>
                    </w:rPr>
                  </w:pPr>
                </w:p>
              </w:tc>
            </w:tr>
          </w:tbl>
          <w:p w14:paraId="303766F4" w14:textId="77777777" w:rsidR="003C2FE4" w:rsidRPr="00877740" w:rsidRDefault="003C2FE4">
            <w:pPr>
              <w:rPr>
                <w:szCs w:val="20"/>
              </w:rPr>
            </w:pPr>
          </w:p>
        </w:tc>
      </w:tr>
      <w:bookmarkEnd w:id="0"/>
    </w:tbl>
    <w:p w14:paraId="409CE641" w14:textId="77777777" w:rsidR="00317EA5" w:rsidRPr="003C2FE4" w:rsidRDefault="00317EA5" w:rsidP="00150C2C">
      <w:pPr>
        <w:pStyle w:val="BodyTextFirstIndent"/>
        <w:ind w:firstLine="0"/>
      </w:pPr>
    </w:p>
    <w:sectPr w:rsidR="00317EA5" w:rsidRPr="003C2FE4" w:rsidSect="005E7BFB">
      <w:headerReference w:type="default" r:id="rId10"/>
      <w:footerReference w:type="default" r:id="rId11"/>
      <w:headerReference w:type="first" r:id="rId12"/>
      <w:footerReference w:type="first" r:id="rId13"/>
      <w:type w:val="continuous"/>
      <w:pgSz w:w="12240" w:h="15840"/>
      <w:pgMar w:top="1440" w:right="1440" w:bottom="1440" w:left="1440" w:header="389"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7E25AB" w14:textId="77777777" w:rsidR="00CE3829" w:rsidRDefault="00CE3829" w:rsidP="000B0F0D">
      <w:r>
        <w:separator/>
      </w:r>
    </w:p>
  </w:endnote>
  <w:endnote w:type="continuationSeparator" w:id="0">
    <w:p w14:paraId="67E88EC8" w14:textId="77777777" w:rsidR="00CE3829" w:rsidRDefault="00CE3829" w:rsidP="000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embedRegular r:id="rId1" w:fontKey="{1DE56052-973B-E84C-9B6E-541F1AB8F1AE}"/>
    <w:embedBold r:id="rId2" w:fontKey="{F95D71CB-4FFD-9B4F-8F9C-FB6DF9F8FDB5}"/>
    <w:embedItalic r:id="rId3" w:fontKey="{FDEE68DF-873D-F34A-9D75-EBAE1A608982}"/>
    <w:embedBoldItalic r:id="rId4" w:fontKey="{4F2FC523-6553-E447-A5A2-D6D329F019FB}"/>
  </w:font>
  <w:font w:name="Calibri">
    <w:panose1 w:val="020F0502020204030204"/>
    <w:charset w:val="00"/>
    <w:family w:val="swiss"/>
    <w:pitch w:val="variable"/>
    <w:sig w:usb0="E0002AFF" w:usb1="C000ACFF" w:usb2="00000009" w:usb3="00000000" w:csb0="000001FF" w:csb1="00000000"/>
  </w:font>
  <w:font w:name="Zapf Dingbats">
    <w:altName w:val="Wingdings"/>
    <w:panose1 w:val="020B0604020202020204"/>
    <w:charset w:val="02"/>
    <w:family w:val="auto"/>
    <w:pitch w:val="variable"/>
    <w:sig w:usb0="00000000" w:usb1="10000000" w:usb2="00000000" w:usb3="00000000" w:csb0="80000000" w:csb1="00000000"/>
  </w:font>
  <w:font w:name="Lato Medium">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Sylfaen"/>
    <w:panose1 w:val="020B0604020202020204"/>
    <w:charset w:val="00"/>
    <w:family w:val="auto"/>
    <w:pitch w:val="variable"/>
    <w:sig w:usb0="00000003" w:usb1="00000000" w:usb2="00000000" w:usb3="00000000" w:csb0="00000001" w:csb1="00000000"/>
  </w:font>
  <w:font w:name="Lato Regular">
    <w:altName w:val="Segoe UI"/>
    <w:panose1 w:val="020B0604020202020204"/>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240C9" w14:textId="77777777" w:rsidR="005E2BF9" w:rsidRPr="005E2BF9" w:rsidRDefault="005E2BF9" w:rsidP="00317EA5">
    <w:pPr>
      <w:pStyle w:val="Footer"/>
      <w:tabs>
        <w:tab w:val="clear" w:pos="10080"/>
        <w:tab w:val="right" w:pos="9360"/>
      </w:tabs>
      <w:ind w:left="-648"/>
    </w:pPr>
    <w:r>
      <w:rPr>
        <w:noProof/>
      </w:rPr>
      <w:drawing>
        <wp:inline distT="0" distB="0" distL="0" distR="0" wp14:anchorId="5978AA5C" wp14:editId="3BC54741">
          <wp:extent cx="2148840" cy="914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rban_one-line.jpg"/>
                  <pic:cNvPicPr/>
                </pic:nvPicPr>
                <pic:blipFill>
                  <a:blip r:embed="rId1"/>
                  <a:stretch>
                    <a:fillRect/>
                  </a:stretch>
                </pic:blipFill>
                <pic:spPr>
                  <a:xfrm>
                    <a:off x="0" y="0"/>
                    <a:ext cx="2148840" cy="91440"/>
                  </a:xfrm>
                  <a:prstGeom prst="rect">
                    <a:avLst/>
                  </a:prstGeom>
                </pic:spPr>
              </pic:pic>
            </a:graphicData>
          </a:graphic>
        </wp:inline>
      </w:drawing>
    </w:r>
    <w:r w:rsidR="00317EA5">
      <w:tab/>
    </w:r>
    <w:r w:rsidR="00317EA5">
      <w:tab/>
    </w:r>
    <w:r w:rsidR="00317EA5">
      <w:fldChar w:fldCharType="begin"/>
    </w:r>
    <w:r w:rsidR="00317EA5">
      <w:instrText xml:space="preserve"> PAGE   \* MERGEFORMAT </w:instrText>
    </w:r>
    <w:r w:rsidR="00317EA5">
      <w:fldChar w:fldCharType="separate"/>
    </w:r>
    <w:r w:rsidR="00317EA5">
      <w:rPr>
        <w:noProof/>
      </w:rPr>
      <w:t>1</w:t>
    </w:r>
    <w:r w:rsidR="00317EA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37E38B" w14:textId="77777777" w:rsidR="00A31464" w:rsidRPr="00E92E32" w:rsidRDefault="00A31464" w:rsidP="00A31464">
    <w:pPr>
      <w:pStyle w:val="Footer"/>
    </w:pPr>
    <w:r w:rsidRPr="00E92E32">
      <w:t>500 L’Enfant Plaza SW</w:t>
    </w:r>
    <w:r w:rsidRPr="00E92E32">
      <w:br/>
      <w:t>Washington, DC 20024</w:t>
    </w:r>
  </w:p>
  <w:p w14:paraId="372144CE" w14:textId="77777777" w:rsidR="00A31464" w:rsidRPr="00A31464" w:rsidRDefault="00A31464">
    <w:pPr>
      <w:pStyle w:val="Footer"/>
      <w:rPr>
        <w:i/>
        <w:color w:val="1696D2" w:themeColor="accent1"/>
      </w:rPr>
    </w:pPr>
    <w:r w:rsidRPr="00E92E32">
      <w:rPr>
        <w:i/>
        <w:color w:val="1696D2" w:themeColor="accent1"/>
      </w:rPr>
      <w:t>urban.org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57D2D5" w14:textId="77777777" w:rsidR="00CE3829" w:rsidRDefault="00CE3829" w:rsidP="000B0F0D">
      <w:r>
        <w:separator/>
      </w:r>
    </w:p>
  </w:footnote>
  <w:footnote w:type="continuationSeparator" w:id="0">
    <w:p w14:paraId="3C77EA4F" w14:textId="77777777" w:rsidR="00CE3829" w:rsidRDefault="00CE3829" w:rsidP="000B0F0D">
      <w:r>
        <w:continuationSeparator/>
      </w:r>
    </w:p>
  </w:footnote>
  <w:footnote w:id="1">
    <w:p w14:paraId="57EEC0CB" w14:textId="77777777" w:rsidR="003C2FE4" w:rsidRPr="003C2FE4" w:rsidRDefault="003C2FE4" w:rsidP="003C2FE4">
      <w:pPr>
        <w:pStyle w:val="NormalWeb"/>
        <w:spacing w:line="231" w:lineRule="atLeast"/>
        <w:rPr>
          <w:rFonts w:ascii="Lato" w:hAnsi="Lato"/>
          <w:color w:val="333333"/>
          <w:sz w:val="17"/>
          <w:szCs w:val="17"/>
        </w:rPr>
      </w:pPr>
      <w:r>
        <w:rPr>
          <w:rStyle w:val="FootnoteReference"/>
        </w:rPr>
        <w:footnoteRef/>
      </w:r>
      <w:r>
        <w:t xml:space="preserve"> </w:t>
      </w:r>
      <w:r w:rsidRPr="003C2FE4">
        <w:rPr>
          <w:rFonts w:ascii="Lato" w:hAnsi="Lato"/>
          <w:color w:val="333333"/>
          <w:sz w:val="17"/>
          <w:szCs w:val="17"/>
        </w:rPr>
        <w:t>Data for the United States and the 50 states and the District of Columbia are available for the 2005-2022 ACS. Data are available for the 100 largest metropolitan areas for the 2005-2022 ACS. See metropolitan area estimates for more information.</w:t>
      </w:r>
    </w:p>
    <w:p w14:paraId="1123DCCB" w14:textId="7D67177D" w:rsidR="003C2FE4" w:rsidRDefault="003C2FE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F9B95" w14:textId="77777777" w:rsidR="00CF17FA" w:rsidRDefault="00CF17FA" w:rsidP="00CF17FA">
    <w:pPr>
      <w:pStyle w:val="Header"/>
      <w:tabs>
        <w:tab w:val="clear" w:pos="4320"/>
        <w:tab w:val="clear" w:pos="8640"/>
        <w:tab w:val="center" w:pos="4680"/>
        <w:tab w:val="right" w:pos="9360"/>
      </w:tabs>
      <w:ind w:left="-11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D25765" w14:textId="77777777" w:rsidR="00CF17FA" w:rsidRDefault="00CF17FA" w:rsidP="00A31464">
    <w:pPr>
      <w:pStyle w:val="Header"/>
      <w:ind w:left="-1109"/>
    </w:pPr>
    <w:r>
      <w:rPr>
        <w:noProof/>
      </w:rPr>
      <w:drawing>
        <wp:inline distT="0" distB="0" distL="0" distR="0" wp14:anchorId="6A46BD75" wp14:editId="6BB8C2B1">
          <wp:extent cx="4681728" cy="1280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1728" cy="12801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B82B4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F089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76E7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80846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E5030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E76E9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100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161A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E0AC6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28F3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5091E"/>
    <w:multiLevelType w:val="multilevel"/>
    <w:tmpl w:val="DA30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D234F4"/>
    <w:multiLevelType w:val="hybridMultilevel"/>
    <w:tmpl w:val="A82C2062"/>
    <w:lvl w:ilvl="0" w:tplc="4928DC32">
      <w:start w:val="1"/>
      <w:numFmt w:val="bullet"/>
      <w:lvlText w:val=""/>
      <w:lvlJc w:val="left"/>
      <w:pPr>
        <w:ind w:left="720" w:hanging="360"/>
      </w:pPr>
      <w:rPr>
        <w:rFonts w:ascii="Wingdings" w:hAnsi="Wingdings" w:hint="default"/>
        <w:b w:val="0"/>
        <w:bCs w:val="0"/>
        <w:i w:val="0"/>
        <w:iCs w:val="0"/>
        <w:color w:val="1696D2" w:themeColor="accent1"/>
        <w:position w:val="4"/>
        <w:sz w:val="12"/>
        <w:szCs w:val="1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1407D8B"/>
    <w:multiLevelType w:val="multilevel"/>
    <w:tmpl w:val="3F9E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6B6B7E"/>
    <w:multiLevelType w:val="hybridMultilevel"/>
    <w:tmpl w:val="18640360"/>
    <w:lvl w:ilvl="0" w:tplc="D17C3FCE">
      <w:start w:val="1"/>
      <w:numFmt w:val="decimal"/>
      <w:pStyle w:val="NumberedList"/>
      <w:lvlText w:val="%1."/>
      <w:lvlJc w:val="left"/>
      <w:pPr>
        <w:ind w:left="720" w:hanging="360"/>
      </w:pPr>
      <w:rPr>
        <w:rFonts w:ascii="Lato" w:hAnsi="Lato" w:hint="default"/>
        <w:b w:val="0"/>
        <w:bCs w:val="0"/>
        <w:i w:val="0"/>
        <w:iCs w:val="0"/>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901B9C"/>
    <w:multiLevelType w:val="multilevel"/>
    <w:tmpl w:val="C67A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517226"/>
    <w:multiLevelType w:val="hybridMultilevel"/>
    <w:tmpl w:val="F1668858"/>
    <w:lvl w:ilvl="0" w:tplc="7624D308">
      <w:start w:val="1"/>
      <w:numFmt w:val="lowerLetter"/>
      <w:pStyle w:val="NumberedList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DB3052B"/>
    <w:multiLevelType w:val="hybridMultilevel"/>
    <w:tmpl w:val="257ED734"/>
    <w:lvl w:ilvl="0" w:tplc="A0C4E72C">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39F041A"/>
    <w:multiLevelType w:val="hybridMultilevel"/>
    <w:tmpl w:val="8FBE0242"/>
    <w:lvl w:ilvl="0" w:tplc="E7B250F8">
      <w:start w:val="1"/>
      <w:numFmt w:val="bullet"/>
      <w:lvlText w:val=""/>
      <w:lvlJc w:val="left"/>
      <w:pPr>
        <w:ind w:left="720" w:hanging="360"/>
      </w:pPr>
      <w:rPr>
        <w:rFonts w:ascii="Zapf Dingbats" w:hAnsi="Zapf Dingbats" w:hint="default"/>
        <w:b w:val="0"/>
        <w:bCs w:val="0"/>
        <w:i w:val="0"/>
        <w:iCs w:val="0"/>
        <w:color w:val="1696D2"/>
        <w:position w:val="2"/>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3B512D"/>
    <w:multiLevelType w:val="multilevel"/>
    <w:tmpl w:val="C2F82780"/>
    <w:lvl w:ilvl="0">
      <w:start w:val="1"/>
      <w:numFmt w:val="bullet"/>
      <w:pStyle w:val="BulletedList"/>
      <w:lvlText w:val=""/>
      <w:lvlJc w:val="left"/>
      <w:pPr>
        <w:ind w:left="720" w:hanging="360"/>
      </w:pPr>
      <w:rPr>
        <w:rFonts w:ascii="Wingdings" w:hAnsi="Wingdings" w:hint="default"/>
        <w:b w:val="0"/>
        <w:bCs w:val="0"/>
        <w:i w:val="0"/>
        <w:iCs w:val="0"/>
        <w:color w:val="1696D2" w:themeColor="accent1"/>
        <w:position w:val="4"/>
        <w:sz w:val="16"/>
      </w:rPr>
    </w:lvl>
    <w:lvl w:ilvl="1">
      <w:start w:val="1"/>
      <w:numFmt w:val="bullet"/>
      <w:pStyle w:val="BulletedList2"/>
      <w:lvlText w:val="»"/>
      <w:lvlJc w:val="left"/>
      <w:pPr>
        <w:ind w:left="1080" w:hanging="360"/>
      </w:pPr>
      <w:rPr>
        <w:rFonts w:ascii="Lato Medium" w:hAnsi="Lato Medium" w:hint="default"/>
        <w:color w:val="000000" w:themeColor="tex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A952705"/>
    <w:multiLevelType w:val="multilevel"/>
    <w:tmpl w:val="5130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311071">
    <w:abstractNumId w:val="9"/>
  </w:num>
  <w:num w:numId="2" w16cid:durableId="924267728">
    <w:abstractNumId w:val="7"/>
  </w:num>
  <w:num w:numId="3" w16cid:durableId="1801533084">
    <w:abstractNumId w:val="6"/>
  </w:num>
  <w:num w:numId="4" w16cid:durableId="382145260">
    <w:abstractNumId w:val="5"/>
  </w:num>
  <w:num w:numId="5" w16cid:durableId="1231959774">
    <w:abstractNumId w:val="4"/>
  </w:num>
  <w:num w:numId="6" w16cid:durableId="419789218">
    <w:abstractNumId w:val="8"/>
  </w:num>
  <w:num w:numId="7" w16cid:durableId="775833945">
    <w:abstractNumId w:val="3"/>
  </w:num>
  <w:num w:numId="8" w16cid:durableId="1395472196">
    <w:abstractNumId w:val="2"/>
  </w:num>
  <w:num w:numId="9" w16cid:durableId="819931160">
    <w:abstractNumId w:val="1"/>
  </w:num>
  <w:num w:numId="10" w16cid:durableId="140117975">
    <w:abstractNumId w:val="0"/>
  </w:num>
  <w:num w:numId="11" w16cid:durableId="503787170">
    <w:abstractNumId w:val="17"/>
  </w:num>
  <w:num w:numId="12" w16cid:durableId="189606476">
    <w:abstractNumId w:val="13"/>
  </w:num>
  <w:num w:numId="13" w16cid:durableId="1217200218">
    <w:abstractNumId w:val="18"/>
  </w:num>
  <w:num w:numId="14" w16cid:durableId="580606104">
    <w:abstractNumId w:val="18"/>
  </w:num>
  <w:num w:numId="15" w16cid:durableId="163786722">
    <w:abstractNumId w:val="15"/>
  </w:num>
  <w:num w:numId="16" w16cid:durableId="1843469439">
    <w:abstractNumId w:val="11"/>
  </w:num>
  <w:num w:numId="17" w16cid:durableId="1443456852">
    <w:abstractNumId w:val="16"/>
  </w:num>
  <w:num w:numId="18" w16cid:durableId="1266840781">
    <w:abstractNumId w:val="12"/>
  </w:num>
  <w:num w:numId="19" w16cid:durableId="5519763">
    <w:abstractNumId w:val="14"/>
  </w:num>
  <w:num w:numId="20" w16cid:durableId="1825778402">
    <w:abstractNumId w:val="10"/>
  </w:num>
  <w:num w:numId="21" w16cid:durableId="579875711">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embedTrueTypeFonts/>
  <w:saveSubsetFonts/>
  <w:proofState w:spelling="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FE4"/>
    <w:rsid w:val="00002FF0"/>
    <w:rsid w:val="00011E76"/>
    <w:rsid w:val="000222B5"/>
    <w:rsid w:val="00045088"/>
    <w:rsid w:val="000B0F0D"/>
    <w:rsid w:val="000B36A9"/>
    <w:rsid w:val="000C2865"/>
    <w:rsid w:val="00150C2C"/>
    <w:rsid w:val="0018245B"/>
    <w:rsid w:val="001943B7"/>
    <w:rsid w:val="001A3242"/>
    <w:rsid w:val="001F480D"/>
    <w:rsid w:val="00235EC6"/>
    <w:rsid w:val="002736F6"/>
    <w:rsid w:val="00297AD2"/>
    <w:rsid w:val="002B5E59"/>
    <w:rsid w:val="002E69F5"/>
    <w:rsid w:val="002F6697"/>
    <w:rsid w:val="00317EA5"/>
    <w:rsid w:val="00322130"/>
    <w:rsid w:val="0039183D"/>
    <w:rsid w:val="003C2FE4"/>
    <w:rsid w:val="004139F1"/>
    <w:rsid w:val="00462C71"/>
    <w:rsid w:val="00474BDD"/>
    <w:rsid w:val="00481075"/>
    <w:rsid w:val="004A2603"/>
    <w:rsid w:val="004D24EF"/>
    <w:rsid w:val="004E08B7"/>
    <w:rsid w:val="00511428"/>
    <w:rsid w:val="0051458A"/>
    <w:rsid w:val="00520C7F"/>
    <w:rsid w:val="00541B92"/>
    <w:rsid w:val="005D1E0E"/>
    <w:rsid w:val="005E2BF9"/>
    <w:rsid w:val="005E4E14"/>
    <w:rsid w:val="005E7BFB"/>
    <w:rsid w:val="006833DE"/>
    <w:rsid w:val="00692F03"/>
    <w:rsid w:val="006B7AFE"/>
    <w:rsid w:val="006F3BE6"/>
    <w:rsid w:val="00720463"/>
    <w:rsid w:val="00723FDC"/>
    <w:rsid w:val="00765E39"/>
    <w:rsid w:val="0079488B"/>
    <w:rsid w:val="007A0E94"/>
    <w:rsid w:val="007B1759"/>
    <w:rsid w:val="00803C14"/>
    <w:rsid w:val="00844593"/>
    <w:rsid w:val="00877740"/>
    <w:rsid w:val="00880EAD"/>
    <w:rsid w:val="008B7BA9"/>
    <w:rsid w:val="008B7D92"/>
    <w:rsid w:val="008C1111"/>
    <w:rsid w:val="008E4594"/>
    <w:rsid w:val="008F4942"/>
    <w:rsid w:val="008F7F8F"/>
    <w:rsid w:val="009E2119"/>
    <w:rsid w:val="009F4F38"/>
    <w:rsid w:val="00A257EB"/>
    <w:rsid w:val="00A25C29"/>
    <w:rsid w:val="00A31464"/>
    <w:rsid w:val="00A71BB3"/>
    <w:rsid w:val="00AA129A"/>
    <w:rsid w:val="00AC0708"/>
    <w:rsid w:val="00AE36A5"/>
    <w:rsid w:val="00B21902"/>
    <w:rsid w:val="00B610C9"/>
    <w:rsid w:val="00B61E07"/>
    <w:rsid w:val="00B9534C"/>
    <w:rsid w:val="00BA5CCC"/>
    <w:rsid w:val="00BF46DE"/>
    <w:rsid w:val="00C33F04"/>
    <w:rsid w:val="00C36E92"/>
    <w:rsid w:val="00C4534A"/>
    <w:rsid w:val="00C55E42"/>
    <w:rsid w:val="00C802AA"/>
    <w:rsid w:val="00CB6262"/>
    <w:rsid w:val="00CB640F"/>
    <w:rsid w:val="00CE3829"/>
    <w:rsid w:val="00CF17FA"/>
    <w:rsid w:val="00D467D3"/>
    <w:rsid w:val="00D553F7"/>
    <w:rsid w:val="00DA16D0"/>
    <w:rsid w:val="00DE355D"/>
    <w:rsid w:val="00DE6466"/>
    <w:rsid w:val="00E11467"/>
    <w:rsid w:val="00E52814"/>
    <w:rsid w:val="00EB699D"/>
    <w:rsid w:val="00EC1927"/>
    <w:rsid w:val="00EC61EE"/>
    <w:rsid w:val="00EE14BE"/>
    <w:rsid w:val="00EE6E09"/>
    <w:rsid w:val="00F73FAD"/>
    <w:rsid w:val="00FA6273"/>
    <w:rsid w:val="00FE7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85116D"/>
  <w15:docId w15:val="{E325440D-304B-0944-BABA-A0AF88BB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088"/>
    <w:pPr>
      <w:spacing w:before="120" w:after="120"/>
    </w:pPr>
    <w:rPr>
      <w:rFonts w:ascii="Lato" w:eastAsia="MS Mincho" w:hAnsi="Lato" w:cs="Times New Roman"/>
      <w:sz w:val="20"/>
    </w:rPr>
  </w:style>
  <w:style w:type="paragraph" w:styleId="Heading1">
    <w:name w:val="heading 1"/>
    <w:basedOn w:val="Normal"/>
    <w:next w:val="BodyText"/>
    <w:link w:val="Heading1Char"/>
    <w:qFormat/>
    <w:rsid w:val="005E2BF9"/>
    <w:pPr>
      <w:keepNext/>
      <w:keepLines/>
      <w:spacing w:before="360" w:after="180"/>
      <w:outlineLvl w:val="0"/>
    </w:pPr>
    <w:rPr>
      <w:rFonts w:eastAsia="Times New Roman"/>
      <w:b/>
      <w:bCs/>
      <w:sz w:val="24"/>
      <w:szCs w:val="28"/>
    </w:rPr>
  </w:style>
  <w:style w:type="paragraph" w:styleId="Heading2">
    <w:name w:val="heading 2"/>
    <w:basedOn w:val="Normal"/>
    <w:next w:val="Normal"/>
    <w:link w:val="Heading2Char"/>
    <w:qFormat/>
    <w:rsid w:val="005E2BF9"/>
    <w:pPr>
      <w:keepNext/>
      <w:keepLines/>
      <w:spacing w:before="200"/>
      <w:outlineLvl w:val="1"/>
    </w:pPr>
    <w:rPr>
      <w:rFonts w:eastAsia="MS Gothic"/>
      <w:i/>
      <w:sz w:val="24"/>
      <w:szCs w:val="26"/>
    </w:rPr>
  </w:style>
  <w:style w:type="paragraph" w:styleId="Heading3">
    <w:name w:val="heading 3"/>
    <w:basedOn w:val="Normal"/>
    <w:next w:val="Normal"/>
    <w:link w:val="Heading3Char"/>
    <w:rsid w:val="002E69F5"/>
    <w:pPr>
      <w:keepNext/>
      <w:keepLines/>
      <w:outlineLvl w:val="2"/>
    </w:pPr>
    <w:rPr>
      <w:rFonts w:eastAsiaTheme="majorEastAsia" w:cstheme="majorBidi"/>
      <w:b/>
      <w:bCs/>
      <w:caps/>
      <w:color w:val="808080" w:themeColor="background1" w:themeShade="80"/>
    </w:rPr>
  </w:style>
  <w:style w:type="paragraph" w:styleId="Heading4">
    <w:name w:val="heading 4"/>
    <w:basedOn w:val="Normal"/>
    <w:next w:val="Normal"/>
    <w:link w:val="Heading4Char"/>
    <w:uiPriority w:val="9"/>
    <w:semiHidden/>
    <w:unhideWhenUsed/>
    <w:qFormat/>
    <w:rsid w:val="003C2FE4"/>
    <w:pPr>
      <w:keepNext/>
      <w:keepLines/>
      <w:spacing w:before="40" w:after="0"/>
      <w:outlineLvl w:val="3"/>
    </w:pPr>
    <w:rPr>
      <w:rFonts w:asciiTheme="majorHAnsi" w:eastAsiaTheme="majorEastAsia" w:hAnsiTheme="majorHAnsi" w:cstheme="majorBidi"/>
      <w:i/>
      <w:iCs/>
      <w:color w:val="106F9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F0D"/>
    <w:pPr>
      <w:tabs>
        <w:tab w:val="center" w:pos="4320"/>
        <w:tab w:val="right" w:pos="8640"/>
      </w:tabs>
    </w:pPr>
  </w:style>
  <w:style w:type="character" w:customStyle="1" w:styleId="HeaderChar">
    <w:name w:val="Header Char"/>
    <w:basedOn w:val="DefaultParagraphFont"/>
    <w:link w:val="Header"/>
    <w:uiPriority w:val="99"/>
    <w:rsid w:val="000B0F0D"/>
  </w:style>
  <w:style w:type="paragraph" w:styleId="Footer">
    <w:name w:val="footer"/>
    <w:basedOn w:val="Normal"/>
    <w:link w:val="FooterChar"/>
    <w:uiPriority w:val="99"/>
    <w:unhideWhenUsed/>
    <w:rsid w:val="00DE6466"/>
    <w:pPr>
      <w:tabs>
        <w:tab w:val="center" w:pos="4493"/>
        <w:tab w:val="right" w:pos="10080"/>
      </w:tabs>
      <w:spacing w:before="0"/>
    </w:pPr>
    <w:rPr>
      <w:rFonts w:cs="Arial"/>
      <w:color w:val="808080" w:themeColor="background1" w:themeShade="80"/>
      <w:sz w:val="18"/>
      <w:szCs w:val="18"/>
    </w:rPr>
  </w:style>
  <w:style w:type="character" w:customStyle="1" w:styleId="FooterChar">
    <w:name w:val="Footer Char"/>
    <w:basedOn w:val="DefaultParagraphFont"/>
    <w:link w:val="Footer"/>
    <w:uiPriority w:val="99"/>
    <w:rsid w:val="00DE6466"/>
    <w:rPr>
      <w:rFonts w:ascii="Lato" w:eastAsia="MS Mincho" w:hAnsi="Lato" w:cs="Arial"/>
      <w:color w:val="808080" w:themeColor="background1" w:themeShade="80"/>
      <w:sz w:val="18"/>
      <w:szCs w:val="18"/>
    </w:rPr>
  </w:style>
  <w:style w:type="paragraph" w:styleId="BalloonText">
    <w:name w:val="Balloon Text"/>
    <w:basedOn w:val="Normal"/>
    <w:link w:val="BalloonTextChar"/>
    <w:uiPriority w:val="99"/>
    <w:semiHidden/>
    <w:unhideWhenUsed/>
    <w:rsid w:val="000B0F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0F0D"/>
    <w:rPr>
      <w:rFonts w:ascii="Lucida Grande" w:hAnsi="Lucida Grande" w:cs="Lucida Grande"/>
      <w:sz w:val="18"/>
      <w:szCs w:val="18"/>
    </w:rPr>
  </w:style>
  <w:style w:type="paragraph" w:styleId="NormalWeb">
    <w:name w:val="Normal (Web)"/>
    <w:basedOn w:val="Normal"/>
    <w:uiPriority w:val="99"/>
    <w:semiHidden/>
    <w:unhideWhenUsed/>
    <w:rsid w:val="004139F1"/>
    <w:pPr>
      <w:spacing w:before="100" w:beforeAutospacing="1" w:after="100" w:afterAutospacing="1"/>
    </w:pPr>
    <w:rPr>
      <w:rFonts w:ascii="Times" w:hAnsi="Times"/>
      <w:szCs w:val="20"/>
    </w:rPr>
  </w:style>
  <w:style w:type="character" w:customStyle="1" w:styleId="Heading1Char">
    <w:name w:val="Heading 1 Char"/>
    <w:basedOn w:val="DefaultParagraphFont"/>
    <w:link w:val="Heading1"/>
    <w:rsid w:val="005E2BF9"/>
    <w:rPr>
      <w:rFonts w:ascii="Lato" w:eastAsia="Times New Roman" w:hAnsi="Lato" w:cs="Times New Roman"/>
      <w:b/>
      <w:bCs/>
      <w:szCs w:val="28"/>
    </w:rPr>
  </w:style>
  <w:style w:type="paragraph" w:styleId="BodyTextFirstIndent">
    <w:name w:val="Body Text First Indent"/>
    <w:basedOn w:val="BodyText"/>
    <w:link w:val="BodyTextFirstIndentChar"/>
    <w:qFormat/>
    <w:rsid w:val="006B7AFE"/>
    <w:pPr>
      <w:ind w:firstLine="360"/>
    </w:pPr>
    <w:rPr>
      <w:rFonts w:eastAsia="Calibri"/>
    </w:rPr>
  </w:style>
  <w:style w:type="paragraph" w:styleId="BodyText">
    <w:name w:val="Body Text"/>
    <w:basedOn w:val="Normal"/>
    <w:link w:val="BodyTextChar"/>
    <w:rsid w:val="00880EAD"/>
    <w:pPr>
      <w:spacing w:before="0" w:after="180" w:line="240" w:lineRule="exact"/>
    </w:pPr>
    <w:rPr>
      <w:rFonts w:eastAsia="Times New Roman"/>
      <w:bCs/>
      <w:szCs w:val="20"/>
    </w:rPr>
  </w:style>
  <w:style w:type="character" w:customStyle="1" w:styleId="BodyTextChar">
    <w:name w:val="Body Text Char"/>
    <w:basedOn w:val="DefaultParagraphFont"/>
    <w:link w:val="BodyText"/>
    <w:rsid w:val="00880EAD"/>
    <w:rPr>
      <w:rFonts w:ascii="Lato" w:eastAsia="Times New Roman" w:hAnsi="Lato" w:cs="Times New Roman"/>
      <w:bCs/>
      <w:sz w:val="20"/>
      <w:szCs w:val="20"/>
    </w:rPr>
  </w:style>
  <w:style w:type="character" w:customStyle="1" w:styleId="BodyTextFirstIndentChar">
    <w:name w:val="Body Text First Indent Char"/>
    <w:basedOn w:val="BodyTextChar"/>
    <w:link w:val="BodyTextFirstIndent"/>
    <w:rsid w:val="004D24EF"/>
    <w:rPr>
      <w:rFonts w:ascii="Lato" w:eastAsia="Calibri" w:hAnsi="Lato" w:cs="Times New Roman"/>
      <w:bCs/>
      <w:sz w:val="20"/>
      <w:szCs w:val="20"/>
    </w:rPr>
  </w:style>
  <w:style w:type="paragraph" w:customStyle="1" w:styleId="Addressee">
    <w:name w:val="Addressee"/>
    <w:basedOn w:val="BodyText"/>
    <w:qFormat/>
    <w:rsid w:val="008E4594"/>
    <w:pPr>
      <w:contextualSpacing/>
    </w:pPr>
  </w:style>
  <w:style w:type="paragraph" w:styleId="Date">
    <w:name w:val="Date"/>
    <w:basedOn w:val="Normal"/>
    <w:next w:val="Normal"/>
    <w:link w:val="DateChar"/>
    <w:qFormat/>
    <w:rsid w:val="008E4594"/>
  </w:style>
  <w:style w:type="character" w:customStyle="1" w:styleId="DateChar">
    <w:name w:val="Date Char"/>
    <w:basedOn w:val="DefaultParagraphFont"/>
    <w:link w:val="Date"/>
    <w:rsid w:val="0051458A"/>
    <w:rPr>
      <w:rFonts w:ascii="Lato" w:hAnsi="Lato"/>
      <w:sz w:val="20"/>
    </w:rPr>
  </w:style>
  <w:style w:type="character" w:customStyle="1" w:styleId="Heading2Char">
    <w:name w:val="Heading 2 Char"/>
    <w:basedOn w:val="DefaultParagraphFont"/>
    <w:link w:val="Heading2"/>
    <w:rsid w:val="005E2BF9"/>
    <w:rPr>
      <w:rFonts w:ascii="Lato" w:eastAsia="MS Gothic" w:hAnsi="Lato" w:cs="Times New Roman"/>
      <w:i/>
      <w:szCs w:val="26"/>
    </w:rPr>
  </w:style>
  <w:style w:type="paragraph" w:customStyle="1" w:styleId="BulletedList">
    <w:name w:val="Bulleted List"/>
    <w:basedOn w:val="BodyTextFirstIndent"/>
    <w:qFormat/>
    <w:rsid w:val="00045088"/>
    <w:pPr>
      <w:numPr>
        <w:numId w:val="14"/>
      </w:numPr>
      <w:spacing w:before="120"/>
      <w:contextualSpacing/>
    </w:pPr>
  </w:style>
  <w:style w:type="paragraph" w:customStyle="1" w:styleId="NumberedList">
    <w:name w:val="Numbered List"/>
    <w:basedOn w:val="Normal"/>
    <w:qFormat/>
    <w:rsid w:val="007A0E94"/>
    <w:pPr>
      <w:numPr>
        <w:numId w:val="12"/>
      </w:numPr>
      <w:spacing w:after="180"/>
      <w:contextualSpacing/>
    </w:pPr>
    <w:rPr>
      <w:rFonts w:eastAsia="Calibri"/>
      <w:szCs w:val="20"/>
    </w:rPr>
  </w:style>
  <w:style w:type="character" w:customStyle="1" w:styleId="Heading3Char">
    <w:name w:val="Heading 3 Char"/>
    <w:basedOn w:val="DefaultParagraphFont"/>
    <w:link w:val="Heading3"/>
    <w:rsid w:val="002E69F5"/>
    <w:rPr>
      <w:rFonts w:ascii="Lato" w:eastAsiaTheme="majorEastAsia" w:hAnsi="Lato" w:cstheme="majorBidi"/>
      <w:b/>
      <w:bCs/>
      <w:caps/>
      <w:color w:val="808080" w:themeColor="background1" w:themeShade="80"/>
      <w:sz w:val="20"/>
    </w:rPr>
  </w:style>
  <w:style w:type="paragraph" w:customStyle="1" w:styleId="IndentedText">
    <w:name w:val="Indented Text"/>
    <w:basedOn w:val="Normal"/>
    <w:qFormat/>
    <w:rsid w:val="002E69F5"/>
    <w:pPr>
      <w:spacing w:after="180"/>
      <w:ind w:left="720" w:right="720"/>
      <w:contextualSpacing/>
    </w:pPr>
    <w:rPr>
      <w:rFonts w:eastAsiaTheme="minorHAnsi"/>
      <w:szCs w:val="22"/>
    </w:rPr>
  </w:style>
  <w:style w:type="paragraph" w:styleId="Closing">
    <w:name w:val="Closing"/>
    <w:basedOn w:val="Normal"/>
    <w:link w:val="ClosingChar"/>
    <w:rsid w:val="002E69F5"/>
    <w:pPr>
      <w:ind w:left="6120"/>
    </w:pPr>
  </w:style>
  <w:style w:type="character" w:customStyle="1" w:styleId="ClosingChar">
    <w:name w:val="Closing Char"/>
    <w:basedOn w:val="DefaultParagraphFont"/>
    <w:link w:val="Closing"/>
    <w:rsid w:val="002E69F5"/>
    <w:rPr>
      <w:rFonts w:ascii="Lato" w:hAnsi="Lato"/>
      <w:sz w:val="20"/>
    </w:rPr>
  </w:style>
  <w:style w:type="character" w:styleId="Hyperlink">
    <w:name w:val="Hyperlink"/>
    <w:uiPriority w:val="99"/>
    <w:unhideWhenUsed/>
    <w:rsid w:val="004A2603"/>
    <w:rPr>
      <w:rFonts w:ascii="Lato" w:hAnsi="Lato"/>
      <w:color w:val="00578B" w:themeColor="text2"/>
      <w:u w:val="single"/>
    </w:rPr>
  </w:style>
  <w:style w:type="table" w:styleId="TableGrid">
    <w:name w:val="Table Grid"/>
    <w:basedOn w:val="TableNormal"/>
    <w:uiPriority w:val="59"/>
    <w:rsid w:val="00DA1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usteename">
    <w:name w:val="Trustee name"/>
    <w:basedOn w:val="BodyText"/>
    <w:qFormat/>
    <w:rsid w:val="002736F6"/>
    <w:pPr>
      <w:framePr w:hSpace="180" w:wrap="around" w:vAnchor="text" w:hAnchor="text" w:y="1"/>
      <w:spacing w:after="60" w:line="240" w:lineRule="auto"/>
      <w:suppressOverlap/>
    </w:pPr>
    <w:rPr>
      <w:color w:val="808080"/>
      <w:sz w:val="18"/>
    </w:rPr>
  </w:style>
  <w:style w:type="character" w:styleId="Mention">
    <w:name w:val="Mention"/>
    <w:basedOn w:val="DefaultParagraphFont"/>
    <w:uiPriority w:val="99"/>
    <w:semiHidden/>
    <w:unhideWhenUsed/>
    <w:rsid w:val="00E11467"/>
    <w:rPr>
      <w:color w:val="2B579A"/>
      <w:shd w:val="clear" w:color="auto" w:fill="E6E6E6"/>
    </w:rPr>
  </w:style>
  <w:style w:type="character" w:styleId="CommentReference">
    <w:name w:val="annotation reference"/>
    <w:basedOn w:val="DefaultParagraphFont"/>
    <w:uiPriority w:val="99"/>
    <w:semiHidden/>
    <w:unhideWhenUsed/>
    <w:rsid w:val="0039183D"/>
    <w:rPr>
      <w:sz w:val="16"/>
      <w:szCs w:val="16"/>
    </w:rPr>
  </w:style>
  <w:style w:type="paragraph" w:styleId="CommentText">
    <w:name w:val="annotation text"/>
    <w:basedOn w:val="Normal"/>
    <w:link w:val="CommentTextChar"/>
    <w:uiPriority w:val="99"/>
    <w:semiHidden/>
    <w:unhideWhenUsed/>
    <w:rsid w:val="0039183D"/>
    <w:rPr>
      <w:szCs w:val="20"/>
    </w:rPr>
  </w:style>
  <w:style w:type="character" w:customStyle="1" w:styleId="CommentTextChar">
    <w:name w:val="Comment Text Char"/>
    <w:basedOn w:val="DefaultParagraphFont"/>
    <w:link w:val="CommentText"/>
    <w:uiPriority w:val="99"/>
    <w:semiHidden/>
    <w:rsid w:val="0039183D"/>
    <w:rPr>
      <w:rFonts w:ascii="Lato Regular" w:eastAsia="MS Mincho" w:hAnsi="Lato Regular" w:cs="Times New Roman"/>
      <w:sz w:val="20"/>
      <w:szCs w:val="20"/>
    </w:rPr>
  </w:style>
  <w:style w:type="paragraph" w:styleId="CommentSubject">
    <w:name w:val="annotation subject"/>
    <w:basedOn w:val="CommentText"/>
    <w:next w:val="CommentText"/>
    <w:link w:val="CommentSubjectChar"/>
    <w:uiPriority w:val="99"/>
    <w:semiHidden/>
    <w:unhideWhenUsed/>
    <w:rsid w:val="0039183D"/>
    <w:rPr>
      <w:b/>
      <w:bCs/>
    </w:rPr>
  </w:style>
  <w:style w:type="character" w:customStyle="1" w:styleId="CommentSubjectChar">
    <w:name w:val="Comment Subject Char"/>
    <w:basedOn w:val="CommentTextChar"/>
    <w:link w:val="CommentSubject"/>
    <w:uiPriority w:val="99"/>
    <w:semiHidden/>
    <w:rsid w:val="0039183D"/>
    <w:rPr>
      <w:rFonts w:ascii="Lato Regular" w:eastAsia="MS Mincho" w:hAnsi="Lato Regular" w:cs="Times New Roman"/>
      <w:b/>
      <w:bCs/>
      <w:sz w:val="20"/>
      <w:szCs w:val="20"/>
    </w:rPr>
  </w:style>
  <w:style w:type="paragraph" w:customStyle="1" w:styleId="FigurePlacer">
    <w:name w:val="Figure Placer"/>
    <w:basedOn w:val="BodyText"/>
    <w:qFormat/>
    <w:rsid w:val="00317EA5"/>
    <w:pPr>
      <w:spacing w:line="240" w:lineRule="auto"/>
    </w:pPr>
  </w:style>
  <w:style w:type="paragraph" w:customStyle="1" w:styleId="BulletedList2">
    <w:name w:val="Bulleted List 2"/>
    <w:basedOn w:val="Normal"/>
    <w:qFormat/>
    <w:rsid w:val="00045088"/>
    <w:pPr>
      <w:numPr>
        <w:ilvl w:val="1"/>
        <w:numId w:val="14"/>
      </w:numPr>
      <w:spacing w:before="0" w:after="180" w:line="240" w:lineRule="exact"/>
      <w:contextualSpacing/>
    </w:pPr>
    <w:rPr>
      <w:rFonts w:eastAsia="Calibri"/>
      <w:szCs w:val="20"/>
    </w:rPr>
  </w:style>
  <w:style w:type="character" w:styleId="FollowedHyperlink">
    <w:name w:val="FollowedHyperlink"/>
    <w:basedOn w:val="DefaultParagraphFont"/>
    <w:uiPriority w:val="99"/>
    <w:semiHidden/>
    <w:unhideWhenUsed/>
    <w:rsid w:val="00045088"/>
    <w:rPr>
      <w:color w:val="00578B" w:themeColor="followedHyperlink"/>
      <w:u w:val="none"/>
    </w:rPr>
  </w:style>
  <w:style w:type="paragraph" w:customStyle="1" w:styleId="NumberedList2">
    <w:name w:val="Numbered List 2"/>
    <w:basedOn w:val="NumberedList"/>
    <w:qFormat/>
    <w:rsid w:val="00045088"/>
    <w:pPr>
      <w:numPr>
        <w:numId w:val="15"/>
      </w:numPr>
      <w:spacing w:line="240" w:lineRule="exact"/>
    </w:pPr>
  </w:style>
  <w:style w:type="paragraph" w:styleId="FootnoteText">
    <w:name w:val="footnote text"/>
    <w:basedOn w:val="Normal"/>
    <w:link w:val="FootnoteTextChar"/>
    <w:uiPriority w:val="99"/>
    <w:unhideWhenUsed/>
    <w:rsid w:val="00C55E42"/>
    <w:pPr>
      <w:spacing w:before="0" w:after="60"/>
    </w:pPr>
    <w:rPr>
      <w:rFonts w:eastAsiaTheme="minorHAnsi" w:cstheme="minorBidi"/>
      <w:sz w:val="18"/>
      <w:szCs w:val="20"/>
    </w:rPr>
  </w:style>
  <w:style w:type="character" w:customStyle="1" w:styleId="FootnoteTextChar">
    <w:name w:val="Footnote Text Char"/>
    <w:basedOn w:val="DefaultParagraphFont"/>
    <w:link w:val="FootnoteText"/>
    <w:uiPriority w:val="99"/>
    <w:rsid w:val="00C55E42"/>
    <w:rPr>
      <w:rFonts w:ascii="Lato" w:eastAsiaTheme="minorHAnsi" w:hAnsi="Lato"/>
      <w:sz w:val="18"/>
      <w:szCs w:val="20"/>
    </w:rPr>
  </w:style>
  <w:style w:type="character" w:styleId="FootnoteReference">
    <w:name w:val="footnote reference"/>
    <w:basedOn w:val="DefaultParagraphFont"/>
    <w:uiPriority w:val="99"/>
    <w:unhideWhenUsed/>
    <w:rsid w:val="00C55E42"/>
    <w:rPr>
      <w:vertAlign w:val="superscript"/>
    </w:rPr>
  </w:style>
  <w:style w:type="paragraph" w:customStyle="1" w:styleId="UsageIndicator">
    <w:name w:val="Usage Indicator"/>
    <w:basedOn w:val="BodyText"/>
    <w:qFormat/>
    <w:rsid w:val="000C2865"/>
    <w:pPr>
      <w:pBdr>
        <w:bottom w:val="single" w:sz="4" w:space="1" w:color="B8B8B8" w:themeColor="background2" w:themeShade="D9"/>
      </w:pBdr>
    </w:pPr>
    <w:rPr>
      <w:b/>
      <w:bCs w:val="0"/>
      <w:caps/>
      <w:color w:val="B8B8B8" w:themeColor="background2" w:themeShade="D9"/>
      <w:spacing w:val="26"/>
    </w:rPr>
  </w:style>
  <w:style w:type="table" w:customStyle="1" w:styleId="TableTimeSlot">
    <w:name w:val="Table Time Slot"/>
    <w:basedOn w:val="TableNormal"/>
    <w:uiPriority w:val="99"/>
    <w:rsid w:val="00C802AA"/>
    <w:tblPr/>
  </w:style>
  <w:style w:type="character" w:customStyle="1" w:styleId="Heading4Char">
    <w:name w:val="Heading 4 Char"/>
    <w:basedOn w:val="DefaultParagraphFont"/>
    <w:link w:val="Heading4"/>
    <w:uiPriority w:val="9"/>
    <w:semiHidden/>
    <w:rsid w:val="003C2FE4"/>
    <w:rPr>
      <w:rFonts w:asciiTheme="majorHAnsi" w:eastAsiaTheme="majorEastAsia" w:hAnsiTheme="majorHAnsi" w:cstheme="majorBidi"/>
      <w:i/>
      <w:iCs/>
      <w:color w:val="106F9D" w:themeColor="accent1" w:themeShade="BF"/>
      <w:sz w:val="20"/>
    </w:rPr>
  </w:style>
  <w:style w:type="character" w:styleId="Emphasis">
    <w:name w:val="Emphasis"/>
    <w:basedOn w:val="DefaultParagraphFont"/>
    <w:uiPriority w:val="20"/>
    <w:qFormat/>
    <w:rsid w:val="003C2FE4"/>
    <w:rPr>
      <w:i/>
      <w:iCs/>
    </w:rPr>
  </w:style>
  <w:style w:type="character" w:styleId="Strong">
    <w:name w:val="Strong"/>
    <w:basedOn w:val="DefaultParagraphFont"/>
    <w:uiPriority w:val="22"/>
    <w:qFormat/>
    <w:rsid w:val="003C2F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11349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newsroom/press-releases/2021/experimental-2020-acs-1-year-data.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ensus.gov/programs-surveys/acs/data/experimental-data.html"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kelly/Documents/templates/Urban_Letterhead.dotx" TargetMode="External"/></Relationships>
</file>

<file path=word/theme/theme1.xml><?xml version="1.0" encoding="utf-8"?>
<a:theme xmlns:a="http://schemas.openxmlformats.org/drawingml/2006/main" name="Office Theme">
  <a:themeElements>
    <a:clrScheme name="Urban Institute">
      <a:dk1>
        <a:sysClr val="windowText" lastClr="000000"/>
      </a:dk1>
      <a:lt1>
        <a:sysClr val="window" lastClr="FFFFFF"/>
      </a:lt1>
      <a:dk2>
        <a:srgbClr val="00578B"/>
      </a:dk2>
      <a:lt2>
        <a:srgbClr val="D9D9D9"/>
      </a:lt2>
      <a:accent1>
        <a:srgbClr val="1696D2"/>
      </a:accent1>
      <a:accent2>
        <a:srgbClr val="B0D5F1"/>
      </a:accent2>
      <a:accent3>
        <a:srgbClr val="00578B"/>
      </a:accent3>
      <a:accent4>
        <a:srgbClr val="FCB918"/>
      </a:accent4>
      <a:accent5>
        <a:srgbClr val="FFDA91"/>
      </a:accent5>
      <a:accent6>
        <a:srgbClr val="C6C6C6"/>
      </a:accent6>
      <a:hlink>
        <a:srgbClr val="00578B"/>
      </a:hlink>
      <a:folHlink>
        <a:srgbClr val="00578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15BCA-B1BA-46C3-899D-853877738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Urban_Letterhead.dotx</Template>
  <TotalTime>6</TotalTime>
  <Pages>14</Pages>
  <Words>5594</Words>
  <Characters>31891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The Urban Institute</Company>
  <LinksUpToDate>false</LinksUpToDate>
  <CharactersWithSpaces>37411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jkelly</dc:creator>
  <dc:description>v2023.1.2</dc:description>
  <cp:lastModifiedBy>Kelly, Jessica</cp:lastModifiedBy>
  <cp:revision>2</cp:revision>
  <cp:lastPrinted>2014-07-08T17:22:00Z</cp:lastPrinted>
  <dcterms:created xsi:type="dcterms:W3CDTF">2026-09-16T18:11:00Z</dcterms:created>
  <dcterms:modified xsi:type="dcterms:W3CDTF">2026-09-16T18:17:00Z</dcterms:modified>
</cp:coreProperties>
</file>