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57B6" w14:textId="77777777" w:rsidR="00771BEF" w:rsidRDefault="00771BEF" w:rsidP="00ED7615">
      <w:pPr>
        <w:pStyle w:val="PlainText"/>
        <w:rPr>
          <w:rFonts w:asciiTheme="minorHAnsi" w:hAnsiTheme="minorHAnsi" w:cs="Courier New"/>
          <w:b/>
          <w:bCs/>
          <w:sz w:val="22"/>
          <w:szCs w:val="22"/>
        </w:rPr>
      </w:pPr>
      <w:r>
        <w:rPr>
          <w:rFonts w:asciiTheme="minorHAnsi" w:hAnsiTheme="minorHAnsi" w:cs="Courier New"/>
          <w:b/>
          <w:bCs/>
          <w:sz w:val="22"/>
          <w:szCs w:val="22"/>
        </w:rPr>
        <w:t xml:space="preserve">Medicaid State Directed Payments Database </w:t>
      </w:r>
    </w:p>
    <w:p w14:paraId="6DE4FDCD" w14:textId="04E98F65" w:rsidR="00204E64" w:rsidRDefault="00000000" w:rsidP="00ED7615">
      <w:pPr>
        <w:pStyle w:val="PlainText"/>
        <w:rPr>
          <w:rFonts w:asciiTheme="minorHAnsi" w:hAnsiTheme="minorHAnsi" w:cs="Courier New"/>
          <w:b/>
          <w:bCs/>
          <w:sz w:val="22"/>
          <w:szCs w:val="22"/>
        </w:rPr>
      </w:pPr>
      <w:r w:rsidRPr="00691E4C">
        <w:rPr>
          <w:rFonts w:asciiTheme="minorHAnsi" w:hAnsiTheme="minorHAnsi" w:cs="Courier New"/>
          <w:b/>
          <w:bCs/>
          <w:sz w:val="22"/>
          <w:szCs w:val="22"/>
        </w:rPr>
        <w:t>Goal Categor</w:t>
      </w:r>
      <w:r w:rsidR="00691E4C" w:rsidRPr="00691E4C">
        <w:rPr>
          <w:rFonts w:asciiTheme="minorHAnsi" w:hAnsiTheme="minorHAnsi" w:cs="Courier New"/>
          <w:b/>
          <w:bCs/>
          <w:sz w:val="22"/>
          <w:szCs w:val="22"/>
        </w:rPr>
        <w:t xml:space="preserve">y </w:t>
      </w:r>
      <w:r w:rsidRPr="00691E4C">
        <w:rPr>
          <w:rFonts w:asciiTheme="minorHAnsi" w:hAnsiTheme="minorHAnsi" w:cs="Courier New"/>
          <w:b/>
          <w:bCs/>
          <w:sz w:val="22"/>
          <w:szCs w:val="22"/>
        </w:rPr>
        <w:t>Definitions</w:t>
      </w:r>
      <w:r w:rsidR="00691E4C" w:rsidRPr="00691E4C">
        <w:rPr>
          <w:rFonts w:asciiTheme="minorHAnsi" w:hAnsiTheme="minorHAnsi" w:cs="Courier New"/>
          <w:b/>
          <w:bCs/>
          <w:sz w:val="22"/>
          <w:szCs w:val="22"/>
        </w:rPr>
        <w:t xml:space="preserve"> &amp; </w:t>
      </w:r>
      <w:r w:rsidR="00C17AD5">
        <w:rPr>
          <w:rFonts w:asciiTheme="minorHAnsi" w:hAnsiTheme="minorHAnsi" w:cs="Courier New"/>
          <w:b/>
          <w:bCs/>
          <w:sz w:val="22"/>
          <w:szCs w:val="22"/>
        </w:rPr>
        <w:t>How Categories Were Assigned</w:t>
      </w:r>
    </w:p>
    <w:p w14:paraId="47D6688C" w14:textId="787BCE44" w:rsidR="00691E4C" w:rsidRPr="00691E4C" w:rsidRDefault="00204E64" w:rsidP="00ED7615">
      <w:pPr>
        <w:pStyle w:val="PlainText"/>
        <w:rPr>
          <w:rFonts w:asciiTheme="minorHAnsi" w:hAnsiTheme="minorHAnsi" w:cs="Courier New"/>
          <w:b/>
          <w:bCs/>
          <w:sz w:val="22"/>
          <w:szCs w:val="22"/>
        </w:rPr>
      </w:pPr>
      <w:r>
        <w:rPr>
          <w:rFonts w:asciiTheme="minorHAnsi" w:hAnsiTheme="minorHAnsi" w:cs="Courier New"/>
          <w:b/>
          <w:bCs/>
          <w:sz w:val="22"/>
          <w:szCs w:val="22"/>
        </w:rPr>
        <w:t xml:space="preserve">Urban Institute, </w:t>
      </w:r>
      <w:r w:rsidR="00691E4C">
        <w:rPr>
          <w:rFonts w:asciiTheme="minorHAnsi" w:hAnsiTheme="minorHAnsi" w:cs="Courier New"/>
          <w:b/>
          <w:bCs/>
          <w:sz w:val="22"/>
          <w:szCs w:val="22"/>
        </w:rPr>
        <w:t>September 2026</w:t>
      </w:r>
    </w:p>
    <w:p w14:paraId="6CEB8366" w14:textId="77777777" w:rsidR="00DB52EC" w:rsidRPr="007A0AF0" w:rsidRDefault="00DB52EC" w:rsidP="00ED7615">
      <w:pPr>
        <w:pStyle w:val="PlainText"/>
        <w:rPr>
          <w:rFonts w:asciiTheme="minorHAnsi" w:hAnsiTheme="minorHAnsi" w:cs="Courier New"/>
          <w:sz w:val="22"/>
          <w:szCs w:val="22"/>
        </w:rPr>
      </w:pPr>
    </w:p>
    <w:p w14:paraId="221CE009" w14:textId="1A213D97" w:rsidR="00DB52EC" w:rsidRDefault="00000000" w:rsidP="00ED7615">
      <w:pPr>
        <w:pStyle w:val="PlainText"/>
        <w:rPr>
          <w:rFonts w:asciiTheme="minorHAnsi" w:hAnsiTheme="minorHAnsi" w:cs="Courier New"/>
          <w:sz w:val="22"/>
          <w:szCs w:val="22"/>
        </w:rPr>
      </w:pPr>
      <w:r w:rsidRPr="007A0AF0">
        <w:rPr>
          <w:rFonts w:asciiTheme="minorHAnsi" w:hAnsiTheme="minorHAnsi" w:cs="Courier New"/>
          <w:sz w:val="22"/>
          <w:szCs w:val="22"/>
        </w:rPr>
        <w:t>Each CMS-approved State Directed Payment (SDP) preprint states the goals and objectives the arrangement is intended to advance, along with a narrative description. We classified the stated goals of each arrangement into the nine categories below.</w:t>
      </w:r>
      <w:r w:rsidR="00691E4C">
        <w:rPr>
          <w:rFonts w:asciiTheme="minorHAnsi" w:hAnsiTheme="minorHAnsi" w:cs="Courier New"/>
          <w:sz w:val="22"/>
          <w:szCs w:val="22"/>
        </w:rPr>
        <w:t xml:space="preserve"> We assigned </w:t>
      </w:r>
      <w:r w:rsidR="00691E4C" w:rsidRPr="00691E4C">
        <w:rPr>
          <w:rFonts w:asciiTheme="minorHAnsi" w:hAnsiTheme="minorHAnsi" w:cs="Courier New"/>
          <w:sz w:val="22"/>
          <w:szCs w:val="22"/>
          <w:u w:val="single"/>
        </w:rPr>
        <w:t>up to 6</w:t>
      </w:r>
      <w:r w:rsidR="00691E4C">
        <w:rPr>
          <w:rFonts w:asciiTheme="minorHAnsi" w:hAnsiTheme="minorHAnsi" w:cs="Courier New"/>
          <w:sz w:val="22"/>
          <w:szCs w:val="22"/>
        </w:rPr>
        <w:t xml:space="preserve"> goals per SDP preprint file.</w:t>
      </w:r>
    </w:p>
    <w:p w14:paraId="5A288C7C" w14:textId="77777777" w:rsidR="00C17AD5" w:rsidRDefault="00C17AD5" w:rsidP="00ED7615">
      <w:pPr>
        <w:pStyle w:val="PlainText"/>
        <w:rPr>
          <w:rFonts w:asciiTheme="minorHAnsi" w:hAnsiTheme="minorHAnsi" w:cs="Courier New"/>
          <w:sz w:val="22"/>
          <w:szCs w:val="22"/>
        </w:rPr>
      </w:pPr>
    </w:p>
    <w:p w14:paraId="4D703484" w14:textId="7F2EBB03" w:rsidR="00C17AD5" w:rsidRPr="00C17AD5" w:rsidRDefault="00C17AD5" w:rsidP="00ED7615">
      <w:pPr>
        <w:pStyle w:val="PlainText"/>
        <w:rPr>
          <w:rFonts w:asciiTheme="minorHAnsi" w:hAnsiTheme="minorHAnsi" w:cs="Courier New"/>
          <w:b/>
          <w:bCs/>
          <w:sz w:val="22"/>
          <w:szCs w:val="22"/>
          <w:u w:val="single"/>
        </w:rPr>
      </w:pPr>
      <w:r w:rsidRPr="00C17AD5">
        <w:rPr>
          <w:rFonts w:asciiTheme="minorHAnsi" w:hAnsiTheme="minorHAnsi" w:cs="Courier New"/>
          <w:b/>
          <w:bCs/>
          <w:sz w:val="22"/>
          <w:szCs w:val="22"/>
          <w:u w:val="single"/>
        </w:rPr>
        <w:t>Category Definitions</w:t>
      </w:r>
    </w:p>
    <w:p w14:paraId="74D7DD9E" w14:textId="77777777" w:rsidR="00DB52EC" w:rsidRPr="007A0AF0" w:rsidRDefault="00DB52EC" w:rsidP="00ED7615">
      <w:pPr>
        <w:pStyle w:val="PlainText"/>
        <w:rPr>
          <w:rFonts w:asciiTheme="minorHAnsi" w:hAnsiTheme="minorHAnsi" w:cs="Courier New"/>
          <w:sz w:val="22"/>
          <w:szCs w:val="22"/>
        </w:rPr>
      </w:pPr>
    </w:p>
    <w:p w14:paraId="5D528C75" w14:textId="4A5F4551" w:rsidR="00DB52EC" w:rsidRPr="00691E4C" w:rsidRDefault="00000000" w:rsidP="00ED7615">
      <w:pPr>
        <w:pStyle w:val="PlainText"/>
        <w:rPr>
          <w:rFonts w:asciiTheme="minorHAnsi" w:hAnsiTheme="minorHAnsi" w:cs="Courier New"/>
          <w:b/>
          <w:bCs/>
          <w:sz w:val="22"/>
          <w:szCs w:val="22"/>
        </w:rPr>
      </w:pPr>
      <w:r w:rsidRPr="00691E4C">
        <w:rPr>
          <w:rFonts w:asciiTheme="minorHAnsi" w:hAnsiTheme="minorHAnsi" w:cs="Courier New"/>
          <w:b/>
          <w:bCs/>
          <w:sz w:val="22"/>
          <w:szCs w:val="22"/>
        </w:rPr>
        <w:t>1. Access and network adequacy</w:t>
      </w:r>
      <w:r w:rsidR="00691E4C">
        <w:rPr>
          <w:rFonts w:asciiTheme="minorHAnsi" w:hAnsiTheme="minorHAnsi" w:cs="Courier New"/>
          <w:b/>
          <w:bCs/>
          <w:sz w:val="22"/>
          <w:szCs w:val="22"/>
        </w:rPr>
        <w:t xml:space="preserve">: </w:t>
      </w:r>
      <w:r w:rsidRPr="007A0AF0">
        <w:rPr>
          <w:rFonts w:asciiTheme="minorHAnsi" w:hAnsiTheme="minorHAnsi" w:cs="Courier New"/>
          <w:sz w:val="22"/>
          <w:szCs w:val="22"/>
        </w:rPr>
        <w:t>Whether members can practically reach or obtain care: provider supply available to members, geographic distance, appointment availability, network composition, and telehealth as a substitute for distance.</w:t>
      </w:r>
      <w:r w:rsidR="00691E4C" w:rsidRPr="00691E4C">
        <w:rPr>
          <w:rFonts w:asciiTheme="minorHAnsi" w:hAnsiTheme="minorHAnsi" w:cs="Courier New"/>
          <w:sz w:val="22"/>
          <w:szCs w:val="22"/>
        </w:rPr>
        <w:t xml:space="preserve"> (T</w:t>
      </w:r>
      <w:r w:rsidRPr="00691E4C">
        <w:rPr>
          <w:rFonts w:asciiTheme="minorHAnsi" w:hAnsiTheme="minorHAnsi" w:cs="Courier New"/>
          <w:sz w:val="22"/>
          <w:szCs w:val="22"/>
        </w:rPr>
        <w:t>ypical</w:t>
      </w:r>
      <w:r w:rsidRPr="007A0AF0">
        <w:rPr>
          <w:rFonts w:asciiTheme="minorHAnsi" w:hAnsiTheme="minorHAnsi" w:cs="Courier New"/>
          <w:sz w:val="22"/>
          <w:szCs w:val="22"/>
        </w:rPr>
        <w:t xml:space="preserve"> language:</w:t>
      </w:r>
      <w:r w:rsidR="00691E4C">
        <w:rPr>
          <w:rFonts w:asciiTheme="minorHAnsi" w:hAnsiTheme="minorHAnsi" w:cs="Courier New"/>
          <w:sz w:val="22"/>
          <w:szCs w:val="22"/>
        </w:rPr>
        <w:t xml:space="preserve"> </w:t>
      </w:r>
      <w:r w:rsidRPr="007A0AF0">
        <w:rPr>
          <w:rFonts w:asciiTheme="minorHAnsi" w:hAnsiTheme="minorHAnsi" w:cs="Courier New"/>
          <w:sz w:val="22"/>
          <w:szCs w:val="22"/>
        </w:rPr>
        <w:t>access, network adequacy, time and distance standards, proximity, wait times, timely care</w:t>
      </w:r>
      <w:r w:rsidR="00691E4C">
        <w:rPr>
          <w:rFonts w:asciiTheme="minorHAnsi" w:hAnsiTheme="minorHAnsi" w:cs="Courier New"/>
          <w:sz w:val="22"/>
          <w:szCs w:val="22"/>
        </w:rPr>
        <w:t>.)</w:t>
      </w:r>
    </w:p>
    <w:p w14:paraId="063C6EA9" w14:textId="77777777" w:rsidR="00DB52EC" w:rsidRPr="007A0AF0" w:rsidRDefault="00DB52EC" w:rsidP="00ED7615">
      <w:pPr>
        <w:pStyle w:val="PlainText"/>
        <w:rPr>
          <w:rFonts w:asciiTheme="minorHAnsi" w:hAnsiTheme="minorHAnsi" w:cs="Courier New"/>
          <w:sz w:val="22"/>
          <w:szCs w:val="22"/>
        </w:rPr>
      </w:pPr>
    </w:p>
    <w:p w14:paraId="48206F5A" w14:textId="0258531B" w:rsidR="00DB52EC" w:rsidRPr="00691E4C" w:rsidRDefault="00000000" w:rsidP="00ED7615">
      <w:pPr>
        <w:pStyle w:val="PlainText"/>
        <w:rPr>
          <w:rFonts w:asciiTheme="minorHAnsi" w:hAnsiTheme="minorHAnsi" w:cs="Courier New"/>
          <w:b/>
          <w:bCs/>
          <w:sz w:val="22"/>
          <w:szCs w:val="22"/>
        </w:rPr>
      </w:pPr>
      <w:r w:rsidRPr="00691E4C">
        <w:rPr>
          <w:rFonts w:asciiTheme="minorHAnsi" w:hAnsiTheme="minorHAnsi" w:cs="Courier New"/>
          <w:b/>
          <w:bCs/>
          <w:sz w:val="22"/>
          <w:szCs w:val="22"/>
        </w:rPr>
        <w:t>2. Preventive care and screening</w:t>
      </w:r>
      <w:r w:rsidR="00691E4C">
        <w:rPr>
          <w:rFonts w:asciiTheme="minorHAnsi" w:hAnsiTheme="minorHAnsi" w:cs="Courier New"/>
          <w:b/>
          <w:bCs/>
          <w:sz w:val="22"/>
          <w:szCs w:val="22"/>
        </w:rPr>
        <w:t xml:space="preserve">: </w:t>
      </w:r>
      <w:r w:rsidRPr="007A0AF0">
        <w:rPr>
          <w:rFonts w:asciiTheme="minorHAnsi" w:hAnsiTheme="minorHAnsi" w:cs="Courier New"/>
          <w:sz w:val="22"/>
          <w:szCs w:val="22"/>
        </w:rPr>
        <w:t>Screening, evaluation, or wellness-maintenance services, regardless of whether the population already has a related diagnosis.</w:t>
      </w:r>
      <w:r w:rsidR="00691E4C" w:rsidRPr="00691E4C">
        <w:rPr>
          <w:rFonts w:asciiTheme="minorHAnsi" w:hAnsiTheme="minorHAnsi" w:cs="Courier New"/>
          <w:sz w:val="22"/>
          <w:szCs w:val="22"/>
        </w:rPr>
        <w:t xml:space="preserve"> (Typical</w:t>
      </w:r>
      <w:r w:rsidR="00691E4C" w:rsidRPr="007A0AF0">
        <w:rPr>
          <w:rFonts w:asciiTheme="minorHAnsi" w:hAnsiTheme="minorHAnsi" w:cs="Courier New"/>
          <w:sz w:val="22"/>
          <w:szCs w:val="22"/>
        </w:rPr>
        <w:t xml:space="preserve"> language:</w:t>
      </w:r>
      <w:r w:rsidR="00691E4C">
        <w:rPr>
          <w:rFonts w:asciiTheme="minorHAnsi" w:hAnsiTheme="minorHAnsi" w:cs="Courier New"/>
          <w:sz w:val="22"/>
          <w:szCs w:val="22"/>
        </w:rPr>
        <w:t xml:space="preserve"> </w:t>
      </w:r>
      <w:r w:rsidR="00691E4C" w:rsidRPr="007A0AF0">
        <w:rPr>
          <w:rFonts w:asciiTheme="minorHAnsi" w:hAnsiTheme="minorHAnsi" w:cs="Courier New"/>
          <w:sz w:val="22"/>
          <w:szCs w:val="22"/>
        </w:rPr>
        <w:t>prevention, screening, evaluation, exam, immunization, well-child or well-care visit, early detection</w:t>
      </w:r>
      <w:r w:rsidR="00691E4C">
        <w:rPr>
          <w:rFonts w:asciiTheme="minorHAnsi" w:hAnsiTheme="minorHAnsi" w:cs="Courier New"/>
          <w:sz w:val="22"/>
          <w:szCs w:val="22"/>
        </w:rPr>
        <w:t>.)</w:t>
      </w:r>
    </w:p>
    <w:p w14:paraId="32E67F5B" w14:textId="77777777" w:rsidR="00691E4C" w:rsidRDefault="00691E4C" w:rsidP="00ED7615">
      <w:pPr>
        <w:pStyle w:val="PlainText"/>
        <w:rPr>
          <w:rFonts w:asciiTheme="minorHAnsi" w:hAnsiTheme="minorHAnsi" w:cs="Courier New"/>
          <w:sz w:val="22"/>
          <w:szCs w:val="22"/>
        </w:rPr>
      </w:pPr>
    </w:p>
    <w:p w14:paraId="0F68119D" w14:textId="1959D1DB"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3. Chronic disease management</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Actively treating or managing an existing condition over time, rather than evaluating or screening for it. Treatment and management aims for behavioral health conditions and substance use disorders are included here.</w:t>
      </w:r>
      <w:r w:rsidR="00691E4C" w:rsidRPr="00691E4C">
        <w:rPr>
          <w:rFonts w:asciiTheme="minorHAnsi" w:hAnsiTheme="minorHAnsi" w:cs="Courier New"/>
          <w:sz w:val="22"/>
          <w:szCs w:val="22"/>
        </w:rPr>
        <w:t xml:space="preserve"> (Typical</w:t>
      </w:r>
      <w:r w:rsidR="00691E4C" w:rsidRPr="007A0AF0">
        <w:rPr>
          <w:rFonts w:asciiTheme="minorHAnsi" w:hAnsiTheme="minorHAnsi" w:cs="Courier New"/>
          <w:sz w:val="22"/>
          <w:szCs w:val="22"/>
        </w:rPr>
        <w:t xml:space="preserve"> language:</w:t>
      </w:r>
      <w:r w:rsidR="00691E4C">
        <w:rPr>
          <w:rFonts w:asciiTheme="minorHAnsi" w:hAnsiTheme="minorHAnsi" w:cs="Courier New"/>
          <w:sz w:val="22"/>
          <w:szCs w:val="22"/>
        </w:rPr>
        <w:t xml:space="preserve"> chronic conditions, </w:t>
      </w:r>
      <w:r w:rsidR="00691E4C" w:rsidRPr="007A0AF0">
        <w:rPr>
          <w:rFonts w:asciiTheme="minorHAnsi" w:hAnsiTheme="minorHAnsi" w:cs="Courier New"/>
          <w:sz w:val="22"/>
          <w:szCs w:val="22"/>
        </w:rPr>
        <w:t>disease management, treatment plan, ongoing therapy, condition-specific care management, medication adherence, blood pressure or glycemic control</w:t>
      </w:r>
      <w:r w:rsidR="00691E4C">
        <w:rPr>
          <w:rFonts w:asciiTheme="minorHAnsi" w:hAnsiTheme="minorHAnsi" w:cs="Courier New"/>
          <w:sz w:val="22"/>
          <w:szCs w:val="22"/>
        </w:rPr>
        <w:t>.)</w:t>
      </w:r>
    </w:p>
    <w:p w14:paraId="3168C2FF" w14:textId="77777777" w:rsidR="00691E4C" w:rsidRDefault="00691E4C" w:rsidP="00ED7615">
      <w:pPr>
        <w:pStyle w:val="PlainText"/>
        <w:rPr>
          <w:rFonts w:asciiTheme="minorHAnsi" w:hAnsiTheme="minorHAnsi" w:cs="Courier New"/>
          <w:sz w:val="22"/>
          <w:szCs w:val="22"/>
        </w:rPr>
      </w:pPr>
    </w:p>
    <w:p w14:paraId="477F0CA1" w14:textId="2C0A885F"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4. Maternal, infant, and child health</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Arrangements whose population</w:t>
      </w:r>
      <w:r w:rsidR="00691E4C">
        <w:rPr>
          <w:rFonts w:asciiTheme="minorHAnsi" w:hAnsiTheme="minorHAnsi" w:cs="Courier New"/>
          <w:sz w:val="22"/>
          <w:szCs w:val="22"/>
        </w:rPr>
        <w:t xml:space="preserve"> or targeted service</w:t>
      </w:r>
      <w:r w:rsidRPr="007A0AF0">
        <w:rPr>
          <w:rFonts w:asciiTheme="minorHAnsi" w:hAnsiTheme="minorHAnsi" w:cs="Courier New"/>
          <w:sz w:val="22"/>
          <w:szCs w:val="22"/>
        </w:rPr>
        <w:t xml:space="preserve"> is specifically mothers, infants, or children.</w:t>
      </w:r>
      <w:r w:rsidR="00691E4C">
        <w:rPr>
          <w:rFonts w:asciiTheme="minorHAnsi" w:hAnsiTheme="minorHAnsi" w:cs="Courier New"/>
          <w:sz w:val="22"/>
          <w:szCs w:val="22"/>
        </w:rPr>
        <w:t xml:space="preserve"> (Typical language: </w:t>
      </w:r>
      <w:r w:rsidRPr="007A0AF0">
        <w:rPr>
          <w:rFonts w:asciiTheme="minorHAnsi" w:hAnsiTheme="minorHAnsi" w:cs="Courier New"/>
          <w:sz w:val="22"/>
          <w:szCs w:val="22"/>
        </w:rPr>
        <w:t>maternal, prenatal, postpartum, perinatal, infant, newborn, pediatric, child, adolescent.</w:t>
      </w:r>
      <w:r w:rsidR="00691E4C">
        <w:rPr>
          <w:rFonts w:asciiTheme="minorHAnsi" w:hAnsiTheme="minorHAnsi" w:cs="Courier New"/>
          <w:sz w:val="22"/>
          <w:szCs w:val="22"/>
        </w:rPr>
        <w:t>)</w:t>
      </w:r>
    </w:p>
    <w:p w14:paraId="34F47BBC" w14:textId="77777777" w:rsidR="00DB52EC" w:rsidRPr="007A0AF0" w:rsidRDefault="00DB52EC" w:rsidP="00ED7615">
      <w:pPr>
        <w:pStyle w:val="PlainText"/>
        <w:rPr>
          <w:rFonts w:asciiTheme="minorHAnsi" w:hAnsiTheme="minorHAnsi" w:cs="Courier New"/>
          <w:sz w:val="22"/>
          <w:szCs w:val="22"/>
        </w:rPr>
      </w:pPr>
    </w:p>
    <w:p w14:paraId="64AC2DD5" w14:textId="6B273E4D"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5. Care coordination and transitions</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Connecting or handing off care across providers, settings, or time: referrals, discharge planning, follow-up after a hospitalization or emergency department visit, integration of physical and behavioral health, and whole-person or team-based care. Also includes provider-to-provider information sharing where it supports coordination, such as participation in a health information exchange or admission, discharge, and transfer data sharing.</w:t>
      </w:r>
      <w:r w:rsidR="00691E4C" w:rsidRPr="00691E4C">
        <w:rPr>
          <w:rFonts w:asciiTheme="minorHAnsi" w:hAnsiTheme="minorHAnsi" w:cs="Courier New"/>
          <w:sz w:val="22"/>
          <w:szCs w:val="22"/>
        </w:rPr>
        <w:t xml:space="preserve"> </w:t>
      </w:r>
      <w:r w:rsidR="00691E4C">
        <w:rPr>
          <w:rFonts w:asciiTheme="minorHAnsi" w:hAnsiTheme="minorHAnsi" w:cs="Courier New"/>
          <w:sz w:val="22"/>
          <w:szCs w:val="22"/>
        </w:rPr>
        <w:t xml:space="preserve">(Typical language: </w:t>
      </w:r>
      <w:r w:rsidR="00691E4C" w:rsidRPr="007A0AF0">
        <w:rPr>
          <w:rFonts w:asciiTheme="minorHAnsi" w:hAnsiTheme="minorHAnsi" w:cs="Courier New"/>
          <w:sz w:val="22"/>
          <w:szCs w:val="22"/>
        </w:rPr>
        <w:t>coordination, integration, transitions, hand-off, referral, follow-up, care plan, whole-person</w:t>
      </w:r>
      <w:r w:rsidR="00691E4C">
        <w:rPr>
          <w:rFonts w:asciiTheme="minorHAnsi" w:hAnsiTheme="minorHAnsi" w:cs="Courier New"/>
          <w:sz w:val="22"/>
          <w:szCs w:val="22"/>
        </w:rPr>
        <w:t xml:space="preserve"> care or approach</w:t>
      </w:r>
      <w:r w:rsidR="00691E4C" w:rsidRPr="007A0AF0">
        <w:rPr>
          <w:rFonts w:asciiTheme="minorHAnsi" w:hAnsiTheme="minorHAnsi" w:cs="Courier New"/>
          <w:sz w:val="22"/>
          <w:szCs w:val="22"/>
        </w:rPr>
        <w:t>.</w:t>
      </w:r>
      <w:r w:rsidR="00691E4C">
        <w:rPr>
          <w:rFonts w:asciiTheme="minorHAnsi" w:hAnsiTheme="minorHAnsi" w:cs="Courier New"/>
          <w:sz w:val="22"/>
          <w:szCs w:val="22"/>
        </w:rPr>
        <w:t>)</w:t>
      </w:r>
    </w:p>
    <w:p w14:paraId="78CDE959" w14:textId="77777777" w:rsidR="00DB52EC" w:rsidRPr="007A0AF0" w:rsidRDefault="00DB52EC" w:rsidP="00ED7615">
      <w:pPr>
        <w:pStyle w:val="PlainText"/>
        <w:rPr>
          <w:rFonts w:asciiTheme="minorHAnsi" w:hAnsiTheme="minorHAnsi" w:cs="Courier New"/>
          <w:sz w:val="22"/>
          <w:szCs w:val="22"/>
        </w:rPr>
      </w:pPr>
    </w:p>
    <w:p w14:paraId="79F92EB6" w14:textId="3FA884FE" w:rsidR="00691E4C" w:rsidRPr="007A0AF0" w:rsidRDefault="00000000" w:rsidP="00691E4C">
      <w:pPr>
        <w:pStyle w:val="PlainText"/>
        <w:rPr>
          <w:rFonts w:asciiTheme="minorHAnsi" w:hAnsiTheme="minorHAnsi" w:cs="Courier New"/>
          <w:sz w:val="22"/>
          <w:szCs w:val="22"/>
        </w:rPr>
      </w:pPr>
      <w:r w:rsidRPr="00691E4C">
        <w:rPr>
          <w:rFonts w:asciiTheme="minorHAnsi" w:hAnsiTheme="minorHAnsi" w:cs="Courier New"/>
          <w:b/>
          <w:bCs/>
          <w:sz w:val="22"/>
          <w:szCs w:val="22"/>
        </w:rPr>
        <w:t>6. Member experience and health equity</w:t>
      </w:r>
      <w:r w:rsidR="00691E4C" w:rsidRPr="00691E4C">
        <w:rPr>
          <w:rFonts w:asciiTheme="minorHAnsi" w:hAnsiTheme="minorHAnsi" w:cs="Courier New"/>
          <w:b/>
          <w:bCs/>
          <w:sz w:val="22"/>
          <w:szCs w:val="22"/>
        </w:rPr>
        <w:t xml:space="preserve">: </w:t>
      </w:r>
      <w:r w:rsidRPr="007A0AF0">
        <w:rPr>
          <w:rFonts w:asciiTheme="minorHAnsi" w:hAnsiTheme="minorHAnsi" w:cs="Courier New"/>
          <w:sz w:val="22"/>
          <w:szCs w:val="22"/>
        </w:rPr>
        <w:t>How care is experienced or perceived by members, closing disparities between groups, or addressing a social determinant of health such as social connectedness, isolation, or community engagement as an outcome.</w:t>
      </w:r>
      <w:r w:rsidR="00691E4C" w:rsidRPr="00691E4C">
        <w:rPr>
          <w:rFonts w:asciiTheme="minorHAnsi" w:hAnsiTheme="minorHAnsi" w:cs="Courier New"/>
          <w:sz w:val="22"/>
          <w:szCs w:val="22"/>
        </w:rPr>
        <w:t xml:space="preserve"> </w:t>
      </w:r>
      <w:r w:rsidR="00691E4C">
        <w:rPr>
          <w:rFonts w:asciiTheme="minorHAnsi" w:hAnsiTheme="minorHAnsi" w:cs="Courier New"/>
          <w:sz w:val="22"/>
          <w:szCs w:val="22"/>
        </w:rPr>
        <w:t xml:space="preserve">(Typical language: </w:t>
      </w:r>
      <w:r w:rsidR="00691E4C" w:rsidRPr="007A0AF0">
        <w:rPr>
          <w:rFonts w:asciiTheme="minorHAnsi" w:hAnsiTheme="minorHAnsi" w:cs="Courier New"/>
          <w:sz w:val="22"/>
          <w:szCs w:val="22"/>
        </w:rPr>
        <w:t>satisfaction, experience of care, CAHPS, disparities, equity, cultural competence, language access, person-centered, social connectedness, health-related social needs.</w:t>
      </w:r>
      <w:r w:rsidR="00691E4C">
        <w:rPr>
          <w:rFonts w:asciiTheme="minorHAnsi" w:hAnsiTheme="minorHAnsi" w:cs="Courier New"/>
          <w:sz w:val="22"/>
          <w:szCs w:val="22"/>
        </w:rPr>
        <w:t>)</w:t>
      </w:r>
    </w:p>
    <w:p w14:paraId="381F20A8" w14:textId="77777777" w:rsidR="00DB52EC" w:rsidRPr="007A0AF0" w:rsidRDefault="00DB52EC" w:rsidP="00ED7615">
      <w:pPr>
        <w:pStyle w:val="PlainText"/>
        <w:rPr>
          <w:rFonts w:asciiTheme="minorHAnsi" w:hAnsiTheme="minorHAnsi" w:cs="Courier New"/>
          <w:sz w:val="22"/>
          <w:szCs w:val="22"/>
        </w:rPr>
      </w:pPr>
    </w:p>
    <w:p w14:paraId="47AB8E92" w14:textId="1577725C"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7. Provider supply and sustainability</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The supply, staffing, training, retention, or financial viability of the people and organizations delivering care, including arrangements that keep providers participating in Medicaid.</w:t>
      </w:r>
      <w:r w:rsidR="00691E4C" w:rsidRPr="00691E4C">
        <w:rPr>
          <w:rFonts w:asciiTheme="minorHAnsi" w:hAnsiTheme="minorHAnsi" w:cs="Courier New"/>
          <w:sz w:val="22"/>
          <w:szCs w:val="22"/>
        </w:rPr>
        <w:t xml:space="preserve"> </w:t>
      </w:r>
      <w:r w:rsidR="00691E4C">
        <w:rPr>
          <w:rFonts w:asciiTheme="minorHAnsi" w:hAnsiTheme="minorHAnsi" w:cs="Courier New"/>
          <w:sz w:val="22"/>
          <w:szCs w:val="22"/>
        </w:rPr>
        <w:t xml:space="preserve">(Typical language: </w:t>
      </w:r>
      <w:r w:rsidR="00691E4C" w:rsidRPr="007A0AF0">
        <w:rPr>
          <w:rFonts w:asciiTheme="minorHAnsi" w:hAnsiTheme="minorHAnsi" w:cs="Courier New"/>
          <w:sz w:val="22"/>
          <w:szCs w:val="22"/>
        </w:rPr>
        <w:t xml:space="preserve">workforce, staffing levels, recruitment, </w:t>
      </w:r>
      <w:r w:rsidR="00691E4C" w:rsidRPr="007A0AF0">
        <w:rPr>
          <w:rFonts w:asciiTheme="minorHAnsi" w:hAnsiTheme="minorHAnsi" w:cs="Courier New"/>
          <w:sz w:val="22"/>
          <w:szCs w:val="22"/>
        </w:rPr>
        <w:lastRenderedPageBreak/>
        <w:t>retention, wages, training and residency programs, provider shortages, financial viability or sustainability of providers, keeping facilities operating, provider participation or contracting.</w:t>
      </w:r>
      <w:r w:rsidR="00691E4C">
        <w:rPr>
          <w:rFonts w:asciiTheme="minorHAnsi" w:hAnsiTheme="minorHAnsi" w:cs="Courier New"/>
          <w:sz w:val="22"/>
          <w:szCs w:val="22"/>
        </w:rPr>
        <w:t>)</w:t>
      </w:r>
    </w:p>
    <w:p w14:paraId="1B895F44" w14:textId="77777777" w:rsidR="00DB52EC" w:rsidRPr="007A0AF0" w:rsidRDefault="00DB52EC" w:rsidP="00ED7615">
      <w:pPr>
        <w:pStyle w:val="PlainText"/>
        <w:rPr>
          <w:rFonts w:asciiTheme="minorHAnsi" w:hAnsiTheme="minorHAnsi" w:cs="Courier New"/>
          <w:sz w:val="22"/>
          <w:szCs w:val="22"/>
        </w:rPr>
      </w:pPr>
    </w:p>
    <w:p w14:paraId="783B71DF" w14:textId="77777777" w:rsidR="00DB52EC" w:rsidRPr="007A0AF0" w:rsidRDefault="00DB52EC" w:rsidP="00ED7615">
      <w:pPr>
        <w:pStyle w:val="PlainText"/>
        <w:rPr>
          <w:rFonts w:asciiTheme="minorHAnsi" w:hAnsiTheme="minorHAnsi" w:cs="Courier New"/>
          <w:sz w:val="22"/>
          <w:szCs w:val="22"/>
        </w:rPr>
      </w:pPr>
    </w:p>
    <w:p w14:paraId="19ABF501" w14:textId="53841D87"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8. Appropriate utilization and efficiency</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 xml:space="preserve">Reducing unnecessary, avoidable, or low-value care, or </w:t>
      </w:r>
      <w:r w:rsidR="00691E4C">
        <w:rPr>
          <w:rFonts w:asciiTheme="minorHAnsi" w:hAnsiTheme="minorHAnsi" w:cs="Courier New"/>
          <w:sz w:val="22"/>
          <w:szCs w:val="22"/>
        </w:rPr>
        <w:t>encouraging</w:t>
      </w:r>
      <w:r w:rsidRPr="007A0AF0">
        <w:rPr>
          <w:rFonts w:asciiTheme="minorHAnsi" w:hAnsiTheme="minorHAnsi" w:cs="Courier New"/>
          <w:sz w:val="22"/>
          <w:szCs w:val="22"/>
        </w:rPr>
        <w:t xml:space="preserve"> use </w:t>
      </w:r>
      <w:r w:rsidR="00691E4C">
        <w:rPr>
          <w:rFonts w:asciiTheme="minorHAnsi" w:hAnsiTheme="minorHAnsi" w:cs="Courier New"/>
          <w:sz w:val="22"/>
          <w:szCs w:val="22"/>
        </w:rPr>
        <w:t xml:space="preserve">of the </w:t>
      </w:r>
      <w:r w:rsidRPr="007A0AF0">
        <w:rPr>
          <w:rFonts w:asciiTheme="minorHAnsi" w:hAnsiTheme="minorHAnsi" w:cs="Courier New"/>
          <w:sz w:val="22"/>
          <w:szCs w:val="22"/>
        </w:rPr>
        <w:t>right setting or intensity of care.</w:t>
      </w:r>
      <w:r w:rsidR="00691E4C">
        <w:rPr>
          <w:rFonts w:asciiTheme="minorHAnsi" w:hAnsiTheme="minorHAnsi" w:cs="Courier New"/>
          <w:sz w:val="22"/>
          <w:szCs w:val="22"/>
        </w:rPr>
        <w:t xml:space="preserve"> </w:t>
      </w:r>
      <w:r w:rsidR="00691E4C" w:rsidRPr="007A0AF0">
        <w:rPr>
          <w:rFonts w:asciiTheme="minorHAnsi" w:hAnsiTheme="minorHAnsi" w:cs="Courier New"/>
          <w:sz w:val="22"/>
          <w:szCs w:val="22"/>
        </w:rPr>
        <w:t>General statements about managing program costs, which appear across many arrangements as a feature of managed care, were not treated as sufficient on their own.</w:t>
      </w:r>
      <w:r w:rsidR="00691E4C" w:rsidRPr="00691E4C">
        <w:rPr>
          <w:rFonts w:asciiTheme="minorHAnsi" w:hAnsiTheme="minorHAnsi" w:cs="Courier New"/>
          <w:sz w:val="22"/>
          <w:szCs w:val="22"/>
        </w:rPr>
        <w:t xml:space="preserve"> </w:t>
      </w:r>
      <w:r w:rsidR="00691E4C">
        <w:rPr>
          <w:rFonts w:asciiTheme="minorHAnsi" w:hAnsiTheme="minorHAnsi" w:cs="Courier New"/>
          <w:sz w:val="22"/>
          <w:szCs w:val="22"/>
        </w:rPr>
        <w:t xml:space="preserve">(Typical language: </w:t>
      </w:r>
      <w:r w:rsidR="00691E4C" w:rsidRPr="007A0AF0">
        <w:rPr>
          <w:rFonts w:asciiTheme="minorHAnsi" w:hAnsiTheme="minorHAnsi" w:cs="Courier New"/>
          <w:sz w:val="22"/>
          <w:szCs w:val="22"/>
        </w:rPr>
        <w:t>avoidable or potentially preventable admissions and readmissions, emergency department utilization, least restrictive setting, appropriate setting of care, inappropriate prescribing, overuse.</w:t>
      </w:r>
      <w:r w:rsidR="00691E4C">
        <w:rPr>
          <w:rFonts w:asciiTheme="minorHAnsi" w:hAnsiTheme="minorHAnsi" w:cs="Courier New"/>
          <w:sz w:val="22"/>
          <w:szCs w:val="22"/>
        </w:rPr>
        <w:t>)</w:t>
      </w:r>
    </w:p>
    <w:p w14:paraId="13749748" w14:textId="77777777" w:rsidR="00DB52EC" w:rsidRPr="007A0AF0" w:rsidRDefault="00DB52EC" w:rsidP="00ED7615">
      <w:pPr>
        <w:pStyle w:val="PlainText"/>
        <w:rPr>
          <w:rFonts w:asciiTheme="minorHAnsi" w:hAnsiTheme="minorHAnsi" w:cs="Courier New"/>
          <w:sz w:val="22"/>
          <w:szCs w:val="22"/>
        </w:rPr>
      </w:pPr>
    </w:p>
    <w:p w14:paraId="18C91C53" w14:textId="4528B1F1" w:rsidR="00DB52EC" w:rsidRPr="007A0AF0" w:rsidRDefault="00000000" w:rsidP="00ED7615">
      <w:pPr>
        <w:pStyle w:val="PlainText"/>
        <w:rPr>
          <w:rFonts w:asciiTheme="minorHAnsi" w:hAnsiTheme="minorHAnsi" w:cs="Courier New"/>
          <w:sz w:val="22"/>
          <w:szCs w:val="22"/>
        </w:rPr>
      </w:pPr>
      <w:r w:rsidRPr="00691E4C">
        <w:rPr>
          <w:rFonts w:asciiTheme="minorHAnsi" w:hAnsiTheme="minorHAnsi" w:cs="Courier New"/>
          <w:b/>
          <w:bCs/>
          <w:sz w:val="22"/>
          <w:szCs w:val="22"/>
        </w:rPr>
        <w:t>9. Overall quality and population health</w:t>
      </w:r>
      <w:r w:rsidR="00691E4C" w:rsidRPr="00691E4C">
        <w:rPr>
          <w:rFonts w:asciiTheme="minorHAnsi" w:hAnsiTheme="minorHAnsi" w:cs="Courier New"/>
          <w:b/>
          <w:bCs/>
          <w:sz w:val="22"/>
          <w:szCs w:val="22"/>
        </w:rPr>
        <w:t>:</w:t>
      </w:r>
      <w:r w:rsidR="00691E4C">
        <w:rPr>
          <w:rFonts w:asciiTheme="minorHAnsi" w:hAnsiTheme="minorHAnsi" w:cs="Courier New"/>
          <w:sz w:val="22"/>
          <w:szCs w:val="22"/>
        </w:rPr>
        <w:t xml:space="preserve"> </w:t>
      </w:r>
      <w:r w:rsidRPr="007A0AF0">
        <w:rPr>
          <w:rFonts w:asciiTheme="minorHAnsi" w:hAnsiTheme="minorHAnsi" w:cs="Courier New"/>
          <w:sz w:val="22"/>
          <w:szCs w:val="22"/>
        </w:rPr>
        <w:t>Quality, outcomes, or population health targeted broadly, where no more specific category applies. This includes patient safety and harm-reduction aims that have no more specific home, such as reducing pressure ulcers or facility-acquired infections, and a small number of arrangements whose only stated goal is improving quality through a payment structure.</w:t>
      </w:r>
      <w:r w:rsidR="00691E4C">
        <w:rPr>
          <w:rFonts w:asciiTheme="minorHAnsi" w:hAnsiTheme="minorHAnsi" w:cs="Courier New"/>
          <w:sz w:val="22"/>
          <w:szCs w:val="22"/>
        </w:rPr>
        <w:t xml:space="preserve"> This broad category was u</w:t>
      </w:r>
      <w:r w:rsidR="00691E4C" w:rsidRPr="007A0AF0">
        <w:rPr>
          <w:rFonts w:asciiTheme="minorHAnsi" w:hAnsiTheme="minorHAnsi" w:cs="Courier New"/>
          <w:sz w:val="22"/>
          <w:szCs w:val="22"/>
        </w:rPr>
        <w:t>sed only after categories 1 through 8 were considered and none applied</w:t>
      </w:r>
      <w:r w:rsidR="00691E4C">
        <w:rPr>
          <w:rFonts w:asciiTheme="minorHAnsi" w:hAnsiTheme="minorHAnsi" w:cs="Courier New"/>
          <w:sz w:val="22"/>
          <w:szCs w:val="22"/>
        </w:rPr>
        <w:t>. (</w:t>
      </w:r>
      <w:r w:rsidRPr="007A0AF0">
        <w:rPr>
          <w:rFonts w:asciiTheme="minorHAnsi" w:hAnsiTheme="minorHAnsi" w:cs="Courier New"/>
          <w:sz w:val="22"/>
          <w:szCs w:val="22"/>
        </w:rPr>
        <w:t>Typical language:</w:t>
      </w:r>
      <w:r w:rsidR="00691E4C">
        <w:rPr>
          <w:rFonts w:asciiTheme="minorHAnsi" w:hAnsiTheme="minorHAnsi" w:cs="Courier New"/>
          <w:sz w:val="22"/>
          <w:szCs w:val="22"/>
        </w:rPr>
        <w:t xml:space="preserve"> </w:t>
      </w:r>
      <w:r w:rsidRPr="007A0AF0">
        <w:rPr>
          <w:rFonts w:asciiTheme="minorHAnsi" w:hAnsiTheme="minorHAnsi" w:cs="Courier New"/>
          <w:sz w:val="22"/>
          <w:szCs w:val="22"/>
        </w:rPr>
        <w:t>quality improvement, health outcomes, population health</w:t>
      </w:r>
      <w:r w:rsidR="00691E4C">
        <w:rPr>
          <w:rFonts w:asciiTheme="minorHAnsi" w:hAnsiTheme="minorHAnsi" w:cs="Courier New"/>
          <w:sz w:val="22"/>
          <w:szCs w:val="22"/>
        </w:rPr>
        <w:t>.)</w:t>
      </w:r>
    </w:p>
    <w:p w14:paraId="5213E4F6" w14:textId="77777777" w:rsidR="00DB52EC" w:rsidRDefault="00DB52EC" w:rsidP="00ED7615">
      <w:pPr>
        <w:pStyle w:val="PlainText"/>
        <w:rPr>
          <w:rFonts w:asciiTheme="minorHAnsi" w:hAnsiTheme="minorHAnsi" w:cs="Courier New"/>
          <w:sz w:val="22"/>
          <w:szCs w:val="22"/>
        </w:rPr>
      </w:pPr>
    </w:p>
    <w:p w14:paraId="5AABA7B6" w14:textId="776C572D" w:rsidR="00C17AD5" w:rsidRPr="00C17AD5" w:rsidRDefault="00C17AD5" w:rsidP="00C17AD5">
      <w:pPr>
        <w:pStyle w:val="PlainText"/>
        <w:rPr>
          <w:rFonts w:asciiTheme="minorHAnsi" w:hAnsiTheme="minorHAnsi" w:cs="Courier New"/>
          <w:b/>
          <w:bCs/>
          <w:sz w:val="22"/>
          <w:szCs w:val="22"/>
          <w:u w:val="single"/>
        </w:rPr>
      </w:pPr>
      <w:r w:rsidRPr="00C17AD5">
        <w:rPr>
          <w:rFonts w:asciiTheme="minorHAnsi" w:hAnsiTheme="minorHAnsi" w:cs="Courier New"/>
          <w:b/>
          <w:bCs/>
          <w:sz w:val="22"/>
          <w:szCs w:val="22"/>
          <w:u w:val="single"/>
        </w:rPr>
        <w:t xml:space="preserve">How the </w:t>
      </w:r>
      <w:r>
        <w:rPr>
          <w:rFonts w:asciiTheme="minorHAnsi" w:hAnsiTheme="minorHAnsi" w:cs="Courier New"/>
          <w:b/>
          <w:bCs/>
          <w:sz w:val="22"/>
          <w:szCs w:val="22"/>
          <w:u w:val="single"/>
        </w:rPr>
        <w:t>Categories Were Assigned</w:t>
      </w:r>
    </w:p>
    <w:p w14:paraId="064DD3F4" w14:textId="77777777" w:rsidR="00C17AD5" w:rsidRPr="00C17AD5" w:rsidRDefault="00C17AD5" w:rsidP="00C17AD5">
      <w:pPr>
        <w:pStyle w:val="PlainText"/>
        <w:rPr>
          <w:rFonts w:asciiTheme="minorHAnsi" w:hAnsiTheme="minorHAnsi" w:cs="Courier New"/>
          <w:sz w:val="22"/>
          <w:szCs w:val="22"/>
        </w:rPr>
      </w:pPr>
    </w:p>
    <w:p w14:paraId="2B09E8FC" w14:textId="06488893" w:rsidR="00C17AD5" w:rsidRPr="007A0AF0" w:rsidRDefault="00C17AD5" w:rsidP="00C17AD5">
      <w:pPr>
        <w:pStyle w:val="PlainText"/>
        <w:rPr>
          <w:rFonts w:asciiTheme="minorHAnsi" w:hAnsiTheme="minorHAnsi" w:cs="Courier New"/>
          <w:sz w:val="22"/>
          <w:szCs w:val="22"/>
        </w:rPr>
      </w:pPr>
      <w:r w:rsidRPr="00C17AD5">
        <w:rPr>
          <w:rFonts w:asciiTheme="minorHAnsi" w:hAnsiTheme="minorHAnsi" w:cs="Courier New"/>
          <w:sz w:val="22"/>
          <w:szCs w:val="22"/>
        </w:rPr>
        <w:t>We classified each arrangement using the goals and objectives recorded in the CMS preprint (Question 42) and the accompanying narrative description (Question 43). Each SDP was first classified manually, then classified independently with AI assistance; the two sets of results were compared and differences were reviewed and resolved. We then ran manual and AI-assisted consistency checks across all arrangements, comparing the categories assigned to arrangements with identical or near-identical goal text and confirming that similar language was treated the same way throughout.</w:t>
      </w:r>
      <w:r>
        <w:rPr>
          <w:rFonts w:asciiTheme="minorHAnsi" w:hAnsiTheme="minorHAnsi" w:cs="Courier New"/>
          <w:sz w:val="22"/>
          <w:szCs w:val="22"/>
        </w:rPr>
        <w:t xml:space="preserve"> </w:t>
      </w:r>
      <w:r w:rsidRPr="00C17AD5">
        <w:rPr>
          <w:rFonts w:asciiTheme="minorHAnsi" w:hAnsiTheme="minorHAnsi" w:cs="Courier New"/>
          <w:sz w:val="22"/>
          <w:szCs w:val="22"/>
        </w:rPr>
        <w:t>Categories were assigned only where the text supports them, and a small number of arrangements carry no category because the preprint recorded no goal, objective, or narrative text.</w:t>
      </w:r>
    </w:p>
    <w:sectPr w:rsidR="00C17AD5" w:rsidRPr="007A0AF0" w:rsidSect="00ED7615">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5CC"/>
    <w:rsid w:val="000945CC"/>
    <w:rsid w:val="000B1584"/>
    <w:rsid w:val="00204E64"/>
    <w:rsid w:val="00691E4C"/>
    <w:rsid w:val="00771BEF"/>
    <w:rsid w:val="007A0AF0"/>
    <w:rsid w:val="00866B5F"/>
    <w:rsid w:val="009E5808"/>
    <w:rsid w:val="00AD64B8"/>
    <w:rsid w:val="00C17AD5"/>
    <w:rsid w:val="00DB52EC"/>
    <w:rsid w:val="00ED7615"/>
    <w:rsid w:val="00FC7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A7AC1"/>
  <w15:chartTrackingRefBased/>
  <w15:docId w15:val="{2DF4895B-A6A0-4D6D-BFE5-97B14FA5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D761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D761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777</Words>
  <Characters>4429</Characters>
  <Application>Microsoft Office Word</Application>
  <DocSecurity>0</DocSecurity>
  <Lines>36</Lines>
  <Paragraphs>10</Paragraphs>
  <ScaleCrop>false</ScaleCrop>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Courtot, Brigette</dc:creator>
  <cp:keywords/>
  <dc:description/>
  <cp:lastModifiedBy>Skopec, Laura</cp:lastModifiedBy>
  <cp:revision>6</cp:revision>
  <dcterms:created xsi:type="dcterms:W3CDTF">2026-09-25T18:04:00Z</dcterms:created>
  <dcterms:modified xsi:type="dcterms:W3CDTF">2026-10-02T13:55:00Z</dcterms:modified>
</cp:coreProperties>
</file>